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附件</w:t>
      </w:r>
      <w:r>
        <w:rPr>
          <w:rFonts w:ascii="仿宋_GB2312" w:eastAsia="仿宋_GB2312" w:hAnsi="微软雅黑" w:cs="宋体" w:hint="eastAsia"/>
          <w:kern w:val="0"/>
          <w:sz w:val="32"/>
          <w:szCs w:val="32"/>
        </w:rPr>
        <w:t>3</w:t>
      </w:r>
    </w:p>
    <w:p w:rsidR="00787663" w:rsidRPr="00B93429" w:rsidRDefault="00787663" w:rsidP="00787663">
      <w:pPr>
        <w:widowControl/>
        <w:shd w:val="clear" w:color="auto" w:fill="FFFFFF"/>
        <w:jc w:val="center"/>
        <w:rPr>
          <w:rFonts w:ascii="方正小标宋简体" w:eastAsia="方正小标宋简体" w:hAnsi="方正小标宋简体" w:cs="宋体"/>
          <w:kern w:val="0"/>
          <w:sz w:val="44"/>
          <w:szCs w:val="44"/>
        </w:rPr>
      </w:pPr>
      <w:r w:rsidRPr="00B93429">
        <w:rPr>
          <w:rFonts w:ascii="方正小标宋简体" w:eastAsia="方正小标宋简体" w:hAnsi="方正小标宋简体" w:cs="宋体" w:hint="eastAsia"/>
          <w:kern w:val="0"/>
          <w:sz w:val="44"/>
          <w:szCs w:val="44"/>
        </w:rPr>
        <w:t>在职职工重大疾病互助保障活动实施细则（一年期）重大疾病范围（25类）</w:t>
      </w:r>
    </w:p>
    <w:p w:rsidR="00787663" w:rsidRPr="008C600C" w:rsidRDefault="00787663" w:rsidP="00787663">
      <w:pPr>
        <w:widowControl/>
        <w:shd w:val="clear" w:color="auto" w:fill="FFFFFF"/>
        <w:jc w:val="center"/>
        <w:rPr>
          <w:rFonts w:ascii="仿宋_GB2312" w:eastAsia="仿宋_GB2312" w:hAnsi="微软雅黑" w:cs="宋体"/>
          <w:kern w:val="0"/>
          <w:sz w:val="28"/>
          <w:szCs w:val="28"/>
        </w:rPr>
      </w:pPr>
      <w:r w:rsidRPr="008C600C">
        <w:rPr>
          <w:rFonts w:ascii="仿宋_GB2312" w:eastAsia="仿宋_GB2312" w:hAnsi="微软雅黑" w:cs="宋体" w:hint="eastAsia"/>
          <w:kern w:val="0"/>
          <w:sz w:val="28"/>
          <w:szCs w:val="28"/>
        </w:rPr>
        <w:t>（</w:t>
      </w:r>
      <w:r>
        <w:rPr>
          <w:rFonts w:ascii="仿宋_GB2312" w:eastAsia="仿宋_GB2312" w:hAnsi="微软雅黑" w:cs="宋体" w:hint="eastAsia"/>
          <w:kern w:val="0"/>
          <w:sz w:val="28"/>
          <w:szCs w:val="28"/>
        </w:rPr>
        <w:t>内容</w:t>
      </w:r>
      <w:r w:rsidRPr="008C600C">
        <w:rPr>
          <w:rFonts w:ascii="仿宋_GB2312" w:eastAsia="仿宋_GB2312" w:hAnsi="微软雅黑" w:cs="宋体" w:hint="eastAsia"/>
          <w:kern w:val="0"/>
          <w:sz w:val="28"/>
          <w:szCs w:val="28"/>
        </w:rPr>
        <w:t>来源：中国职工保险互助会</w:t>
      </w:r>
      <w:r>
        <w:rPr>
          <w:rFonts w:ascii="仿宋_GB2312" w:eastAsia="仿宋_GB2312" w:hAnsi="微软雅黑" w:cs="宋体" w:hint="eastAsia"/>
          <w:kern w:val="0"/>
          <w:sz w:val="28"/>
          <w:szCs w:val="28"/>
        </w:rPr>
        <w:t>北京办事处网站</w:t>
      </w:r>
      <w:r w:rsidRPr="008C600C">
        <w:rPr>
          <w:rFonts w:ascii="仿宋_GB2312" w:eastAsia="仿宋_GB2312" w:hAnsi="微软雅黑" w:cs="宋体" w:hint="eastAsia"/>
          <w:kern w:val="0"/>
          <w:sz w:val="28"/>
          <w:szCs w:val="28"/>
        </w:rPr>
        <w:t>）</w:t>
      </w:r>
    </w:p>
    <w:p w:rsidR="00787663" w:rsidRDefault="00787663" w:rsidP="00787663">
      <w:pPr>
        <w:widowControl/>
        <w:shd w:val="clear" w:color="auto" w:fill="FFFFFF"/>
        <w:ind w:firstLineChars="200" w:firstLine="640"/>
        <w:jc w:val="left"/>
        <w:rPr>
          <w:rFonts w:ascii="仿宋_GB2312" w:eastAsia="仿宋_GB2312" w:hAnsi="微软雅黑" w:cs="宋体"/>
          <w:kern w:val="0"/>
          <w:sz w:val="32"/>
          <w:szCs w:val="32"/>
        </w:rPr>
      </w:pP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本活动所指的重大疾病包括以下25类：</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（1）急性心肌梗塞</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因冠状动脉阻塞导致的相应区域供血不足造成部分心肌坏死。须满足下列至少三项条件：①典型临床表现，例如急性胸痛等；②新近的心电图改变提示急性心肌梗塞；③心肌酶或肌钙蛋白有诊断意义的升高，或呈符合急性心肌梗塞的动态性变化。</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（2）冠状动脉搭桥术（或称冠状动脉旁路手术）</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指为治疗冠状动脉疾病而必须接受心脏外科的开胸冠状动脉血管搭桥（旁路）手术。</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（3）原发性恶性肿瘤（类）</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指组织细胞异常增生的恶性肿瘤，一般经病理检验或血液病检查确定符合国家卫生部“国际疾病伤残及死因分类标准”属于恶性肿瘤的疾病。</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（4）慢性肾衰竭（尿毒症）</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lastRenderedPageBreak/>
        <w:t xml:space="preserve">　　指因两个肾脏慢性且不可复原地衰竭（肌酐清除率小于15%），而且必须接受定期血透、腹透治疗。</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（5）重要器官移植</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指被保障人接受肾脏、心脏、肺、胰脏、肝脏或骨髓移植，其他器官或组织的移植不属于本活动保障范围。 </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（6）白血病</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指恶性白血球过多症，出现全身脏器转移，经治疗仍丧失劳动能力和生活自理能力者，但慢性淋巴性白血病除外。</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（7）颅内原发肿瘤手术</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指对生长在颅腔内的肿瘤（不包括动静脉瘤、肉芽肿、囊肿、血肿）施行开颅摘除手术（不包括伽马刀等非开颅摘除手术）。</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（8）严重烧、烫伤</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指烧、烫伤面积占30%以上；其中Ⅲ度以上烧、烫伤面积占10%以上，或者烧、烫伤面积不足30%，但有下列情况之一者：①全身病情较重或已有休克者；②有复合伤、合并伤或化学中毒者；③重度吸入性损伤。</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（9）截瘫</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指由于中枢神经系统或脊髓疾病（脊髓或脑原发疾病，包扩脊髓良性肿瘤、脊髓空洞症、大脑瘫、脊髓血管瘤）导致肢体感觉运动障碍及两便功能障碍者。</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lastRenderedPageBreak/>
        <w:t xml:space="preserve">   （10）肢体缺失</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同一肢体自踝关节或腕关节近端（含踝或腕关节）以上完全性断离。</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（11）严重运动神经元病</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是一组中枢神经系统及中枢神经系统运动神经元的进行性变性疾病（包括进行性脊肌萎缩症、进行性延髓麻痹症、原发性侧索硬化症、萎缩性侧索硬化症），致使自主生活能力完全丧失。</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（12）双目失明</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指因疾病导致双眼视力永久不可逆性丧失，双眼中较好眼须满足下列至少一项条件：①眼球缺失或摘除；②矫正视力低于0.02（采用国际标准视力表，如果使用其它视力表应进行换算）；③视野半径小于5度。</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（13）语言能力丧失</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指因疾病导致完全丧失语言能力，经过积极治疗至少12个月（声带完全切除不受此时间限制），仍无法通过现有医疗手段恢复。</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精神心理因素所致的语言能力丧失不在保障范围内。</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（14）重症帕金森病</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是一种中枢神经系统的退行性疾病，临床表现为震颤麻痹、共济失调等。须满足下列全部条件：①药物治疗无</w:t>
      </w:r>
      <w:r w:rsidRPr="002065CA">
        <w:rPr>
          <w:rFonts w:ascii="仿宋_GB2312" w:eastAsia="仿宋_GB2312" w:hAnsi="微软雅黑" w:cs="宋体" w:hint="eastAsia"/>
          <w:kern w:val="0"/>
          <w:sz w:val="32"/>
          <w:szCs w:val="32"/>
        </w:rPr>
        <w:lastRenderedPageBreak/>
        <w:t>法控制病情；②自主生活能力完全丧失，无法独立完成六项基本日常生活活动中的三项或三项以上。</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继发性帕金森综合征不在保障范围内。</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（15）严重阿尔茨海默病</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神经官能症和精神疾病不在保障范围内。</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（16）心脏瓣膜移植术</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指为治疗心脏瓣膜疾病，实际实施了开胸进行的心脏瓣膜置换或修复的手术。</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（17）系统性红斑狼疮</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肾脏病理诊断符合世界卫生组织（WHO）对狼疮算性肾炎分类中的第3，4，5，6型。</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严重系统性红斑狼疮性肾病：系统性红斑狼疮是累及多系统、多器官的具有多种自身抗体的免疫性疾病。系统性红斑狼疮性肾病，又称为狼疮性肾炎，是系统性红斑狼疮累及肾脏，造成肾功能损伤。须由肾脏病理学检查结果</w:t>
      </w:r>
      <w:r w:rsidRPr="002065CA">
        <w:rPr>
          <w:rFonts w:ascii="仿宋_GB2312" w:eastAsia="仿宋_GB2312" w:hAnsi="微软雅黑" w:cs="宋体" w:hint="eastAsia"/>
          <w:kern w:val="0"/>
          <w:sz w:val="32"/>
          <w:szCs w:val="32"/>
        </w:rPr>
        <w:lastRenderedPageBreak/>
        <w:t xml:space="preserve">证实或经临床确诊，并符合下列WHO诊断标准定义的Ⅲ型至Ⅴ型狼疮性肾炎。 </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世界卫生组织（WHO）狼疮性肾炎分型： Ⅰ型（微小病变型）：镜下阴性，尿液正常； Ⅱ型（系膜病变型）：中度蛋白尿，偶有尿沉渣改变； Ⅲ型（局灶及节段增生型）：蛋白尿，尿沉渣改变； Ⅳ型（弥漫增生型）：急性肾炎伴有尿沉渣改变或肾病综合征； Ⅴ型（膜型）：肾病综合征或重度蛋白尿。 </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其它类型的红斑性狼疮，如盘状狼疮，仅累及血液及关节等其它系统的系统性红斑狼疮不在保障范围内。</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（18）急性或亚急性重症肝炎</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指因肝炎病毒感染引起肝脏组织弥漫性坏死，导致急性肝功能衰竭，且经血清学或病毒学检查证实，并须满足下列全部条件：</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①重度黄疸或黄疸迅速加重；</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②肝性脑病；</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③B超或其它影像学检查显示肝脏体积急速萎缩；</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④肝功能指标进行性恶化。</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（19）慢性肝功能衰竭失代偿期</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指因慢性肝脏疾病导致肝功能衰竭。须满足下列全部条件：</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①持续性黄疸；</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lastRenderedPageBreak/>
        <w:t>②腹水；</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③肝性脑病；</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④充血性脾肿大伴脾功能亢进或食管胃底静脉曲张。</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因酗酒或药物滥用导致的肝功能衰竭不在保障范围内。</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（20）严重重症肌无力：</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指一种神经与肌肉接头部位传递障碍的自身免疫性疾病，临床特征是局部或全身横纹肌于活动时易于疲劳无力，颅神经眼外肌最易累及，也可涉及呼吸肌、下肢近端肌群以至全身肌肉。且须满足下列全部条件： </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①经药物或胸腺手术治疗一年以上无法控制病情，丧失正常工作能力； </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②出现眼睑下垂，或延髓肌受累引起的构音困难、进食呛咳,或由于肌无力累及延髓肌、呼吸肌而致机体呼吸功能不正常的危急状态即肌无力危象； </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③症状缓解、复发及恶化的交替出现，临床接受新斯的明等抗胆碱酯酶药物治疗的病史。</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（21）严重多发性硬化症：</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指因中枢神经系统脱髓鞘疾病，导致不可逆的运动或感觉功能障碍，临床表现为视力受损、截瘫、平衡失调、构音障碍、大小便机能失调等症状。不可逆指运动或感觉功能障碍初次诊断后需持续180天以上。</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lastRenderedPageBreak/>
        <w:t xml:space="preserve">须由断层扫描（CT）、核磁共振检查（MRI）或正电子发射断层扫描（PET）等影像学检查证实，且须满足下列全部条件： </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①明确出现因视神经、脑干或脊髓损伤等导致的上述临床症状； </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②散在的、多样性的神经损伤； </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③上述临床症状反复发作、恶化及神经损伤的病史纪录。</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（22）深度昏迷</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指因疾病或意外伤害导致意识丧失，对外界刺激和体内需求均无反应，昏迷程度按照格拉斯哥昏迷分级（Glasgow coma scale）结果为5分或5分以下，且已经持续使用呼吸机及其它生命维持系统96小时以上。</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因酗酒或药物滥用导致的深度昏迷不在保障范围内。</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（23）双耳失聪</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指因疾病或意外伤害导致双耳听力永久不可逆性丧失，在500赫兹、1000赫兹和2000赫兹语音频率下，平均听阈大于90分贝，且经纯音听力测试、声导抗检测或听觉诱发电位检测等证实。</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（24）严重原发性肺动脉高压</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指不明原因的肺动脉压力持续性增高，进行性发展而导致的慢性疾病，已经造成永久不可逆性的体力活动能力</w:t>
      </w:r>
      <w:r w:rsidRPr="002065CA">
        <w:rPr>
          <w:rFonts w:ascii="仿宋_GB2312" w:eastAsia="仿宋_GB2312" w:hAnsi="微软雅黑" w:cs="宋体" w:hint="eastAsia"/>
          <w:kern w:val="0"/>
          <w:sz w:val="32"/>
          <w:szCs w:val="32"/>
        </w:rPr>
        <w:lastRenderedPageBreak/>
        <w:t>受限，达到美国纽约心脏病学会心功能状态分级 IV 级，且静息状态下肺动脉平均压超过 30mmHg 。</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（25）脑炎后遗症或脑膜炎后遗症</w:t>
      </w:r>
    </w:p>
    <w:p w:rsidR="00787663" w:rsidRPr="002065CA" w:rsidRDefault="00787663" w:rsidP="00787663">
      <w:pPr>
        <w:widowControl/>
        <w:shd w:val="clear" w:color="auto" w:fill="FFFFFF"/>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 xml:space="preserve">    指因患脑炎或脑膜炎导致的神经系统永久性的功能障碍。神经系统永久性的功能障碍，指疾病确诊 180 天后，仍遗留下列一种或一种以上障碍：</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①一肢或一肢以上肢体机能完全丧失；</w:t>
      </w:r>
    </w:p>
    <w:p w:rsidR="00787663" w:rsidRPr="002065CA" w:rsidRDefault="00787663" w:rsidP="00787663">
      <w:pPr>
        <w:widowControl/>
        <w:shd w:val="clear" w:color="auto" w:fill="FFFFFF"/>
        <w:ind w:firstLineChars="200" w:firstLine="640"/>
        <w:jc w:val="left"/>
        <w:rPr>
          <w:rFonts w:ascii="仿宋_GB2312" w:eastAsia="仿宋_GB2312" w:hAnsi="微软雅黑" w:cs="宋体"/>
          <w:kern w:val="0"/>
          <w:sz w:val="32"/>
          <w:szCs w:val="32"/>
        </w:rPr>
      </w:pPr>
      <w:r w:rsidRPr="002065CA">
        <w:rPr>
          <w:rFonts w:ascii="仿宋_GB2312" w:eastAsia="仿宋_GB2312" w:hAnsi="微软雅黑" w:cs="宋体" w:hint="eastAsia"/>
          <w:kern w:val="0"/>
          <w:sz w:val="32"/>
          <w:szCs w:val="32"/>
        </w:rPr>
        <w:t>②语言能力或咀嚼吞咽能力完全丧失；</w:t>
      </w:r>
    </w:p>
    <w:p w:rsidR="00787663" w:rsidRDefault="00787663" w:rsidP="00787663">
      <w:pPr>
        <w:widowControl/>
        <w:shd w:val="clear" w:color="auto" w:fill="FFFFFF"/>
        <w:ind w:firstLineChars="200" w:firstLine="640"/>
        <w:jc w:val="left"/>
        <w:rPr>
          <w:rFonts w:ascii="仿宋_GB2312" w:eastAsia="仿宋_GB2312"/>
          <w:sz w:val="32"/>
          <w:szCs w:val="32"/>
        </w:rPr>
      </w:pPr>
      <w:r w:rsidRPr="002065CA">
        <w:rPr>
          <w:rFonts w:ascii="仿宋_GB2312" w:eastAsia="仿宋_GB2312" w:hAnsi="微软雅黑" w:cs="宋体" w:hint="eastAsia"/>
          <w:kern w:val="0"/>
          <w:sz w:val="32"/>
          <w:szCs w:val="32"/>
        </w:rPr>
        <w:t>③自主生活能力完全丧失，无法独立完成六项基本日常生活活动中的三项或三项以上。</w:t>
      </w:r>
    </w:p>
    <w:p w:rsidR="00941C35" w:rsidRPr="00787663" w:rsidRDefault="00941C35">
      <w:bookmarkStart w:id="0" w:name="_GoBack"/>
      <w:bookmarkEnd w:id="0"/>
    </w:p>
    <w:sectPr w:rsidR="00941C35" w:rsidRPr="00787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63"/>
    <w:rsid w:val="00787663"/>
    <w:rsid w:val="00941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7065E-93AE-451C-8547-272C30BE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7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皮少</dc:creator>
  <cp:keywords/>
  <dc:description/>
  <cp:lastModifiedBy>皮少</cp:lastModifiedBy>
  <cp:revision>1</cp:revision>
  <dcterms:created xsi:type="dcterms:W3CDTF">2018-04-08T06:44:00Z</dcterms:created>
  <dcterms:modified xsi:type="dcterms:W3CDTF">2018-04-08T06:45:00Z</dcterms:modified>
</cp:coreProperties>
</file>