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33" w:rsidRPr="004A2896" w:rsidRDefault="00714533" w:rsidP="00714533">
      <w:pPr>
        <w:rPr>
          <w:rFonts w:hint="eastAsia"/>
          <w:b/>
          <w:sz w:val="28"/>
          <w:szCs w:val="28"/>
        </w:rPr>
      </w:pPr>
      <w:r w:rsidRPr="004A2896">
        <w:rPr>
          <w:rFonts w:hint="eastAsia"/>
          <w:b/>
          <w:sz w:val="28"/>
          <w:szCs w:val="28"/>
        </w:rPr>
        <w:t>附件</w:t>
      </w:r>
      <w:r w:rsidRPr="004A2896">
        <w:rPr>
          <w:rFonts w:hint="eastAsia"/>
          <w:b/>
          <w:sz w:val="28"/>
          <w:szCs w:val="28"/>
        </w:rPr>
        <w:t>2</w:t>
      </w:r>
    </w:p>
    <w:p w:rsidR="00714533" w:rsidRPr="004A2896" w:rsidRDefault="00714533" w:rsidP="00714533">
      <w:pPr>
        <w:shd w:val="clear" w:color="auto" w:fill="FFFFFF"/>
        <w:spacing w:before="100" w:beforeAutospacing="1" w:after="100" w:afterAutospacing="1" w:line="520" w:lineRule="exact"/>
        <w:jc w:val="center"/>
        <w:textAlignment w:val="baseline"/>
        <w:rPr>
          <w:rFonts w:ascii="仿宋_GB2312" w:eastAsia="仿宋_GB2312" w:hAnsi="仿宋" w:cs="宋体" w:hint="eastAsia"/>
          <w:b/>
          <w:color w:val="000000"/>
          <w:kern w:val="0"/>
          <w:sz w:val="44"/>
          <w:szCs w:val="44"/>
        </w:rPr>
      </w:pPr>
      <w:r>
        <w:rPr>
          <w:rFonts w:ascii="仿宋_GB2312" w:eastAsia="仿宋_GB2312" w:hAnsi="仿宋" w:cs="宋体" w:hint="eastAsia"/>
          <w:b/>
          <w:color w:val="000000"/>
          <w:kern w:val="0"/>
          <w:sz w:val="44"/>
          <w:szCs w:val="44"/>
        </w:rPr>
        <w:t>《</w:t>
      </w:r>
      <w:r w:rsidRPr="00F4520E">
        <w:rPr>
          <w:rFonts w:ascii="仿宋_GB2312" w:eastAsia="仿宋_GB2312" w:hAnsi="仿宋" w:cs="宋体" w:hint="eastAsia"/>
          <w:b/>
          <w:color w:val="000000"/>
          <w:kern w:val="0"/>
          <w:sz w:val="44"/>
          <w:szCs w:val="44"/>
        </w:rPr>
        <w:t>在职职工重大疾病互助保障活动实施细则</w:t>
      </w:r>
      <w:r>
        <w:rPr>
          <w:rFonts w:ascii="仿宋_GB2312" w:eastAsia="仿宋_GB2312" w:hAnsi="仿宋" w:cs="宋体" w:hint="eastAsia"/>
          <w:b/>
          <w:color w:val="000000"/>
          <w:kern w:val="0"/>
          <w:sz w:val="44"/>
          <w:szCs w:val="44"/>
        </w:rPr>
        <w:t>》</w:t>
      </w:r>
      <w:r w:rsidRPr="00F4520E">
        <w:rPr>
          <w:rFonts w:ascii="仿宋_GB2312" w:eastAsia="仿宋_GB2312" w:hAnsi="仿宋" w:cs="宋体" w:hint="eastAsia"/>
          <w:b/>
          <w:color w:val="000000"/>
          <w:kern w:val="0"/>
          <w:sz w:val="44"/>
          <w:szCs w:val="44"/>
        </w:rPr>
        <w:t>（一年期）重大疾病范围（25类）</w:t>
      </w:r>
    </w:p>
    <w:p w:rsidR="00714533" w:rsidRPr="004A2896" w:rsidRDefault="00714533" w:rsidP="00714533">
      <w:pPr>
        <w:widowControl/>
        <w:shd w:val="clear" w:color="auto" w:fill="FFFFFF"/>
        <w:spacing w:before="100" w:beforeAutospacing="1" w:after="100" w:afterAutospacing="1" w:line="520" w:lineRule="exact"/>
        <w:ind w:firstLineChars="196" w:firstLine="627"/>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本活动所指的重大疾病包括以下25类：</w:t>
      </w:r>
      <w:r w:rsidRPr="004A2896">
        <w:rPr>
          <w:rFonts w:ascii="宋体" w:hAnsi="宋体" w:cs="宋体"/>
          <w:color w:val="333333"/>
          <w:kern w:val="0"/>
          <w:sz w:val="24"/>
          <w:szCs w:val="24"/>
        </w:rPr>
        <w:br/>
      </w:r>
      <w:r w:rsidRPr="004A2896">
        <w:rPr>
          <w:rFonts w:ascii="仿宋" w:eastAsia="仿宋" w:hAnsi="宋体" w:cs="宋体" w:hint="eastAsia"/>
          <w:color w:val="000000"/>
          <w:kern w:val="0"/>
          <w:sz w:val="32"/>
          <w:szCs w:val="32"/>
        </w:rPr>
        <w:t> </w:t>
      </w:r>
      <w:r w:rsidRPr="004A2896">
        <w:rPr>
          <w:rFonts w:ascii="仿宋" w:eastAsia="仿宋" w:hAnsi="宋体" w:cs="宋体" w:hint="eastAsia"/>
          <w:color w:val="000000"/>
          <w:kern w:val="0"/>
          <w:sz w:val="32"/>
          <w:szCs w:val="32"/>
        </w:rPr>
        <w:t xml:space="preserve"> </w:t>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（1）急性心肌梗塞</w:t>
      </w:r>
      <w:r w:rsidRPr="004A2896">
        <w:rPr>
          <w:rFonts w:ascii="仿宋_GB2312" w:eastAsia="仿宋_GB2312" w:hAnsi="仿宋" w:cs="宋体" w:hint="eastAsia"/>
          <w:color w:val="000000"/>
          <w:kern w:val="0"/>
          <w:sz w:val="32"/>
          <w:szCs w:val="32"/>
        </w:rPr>
        <w:br/>
        <w:t xml:space="preserve">　　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（2）冠状动脉搭桥术（或称冠状动脉旁路手术）</w:t>
      </w:r>
      <w:r w:rsidRPr="004A2896">
        <w:rPr>
          <w:rFonts w:ascii="仿宋_GB2312" w:eastAsia="仿宋_GB2312" w:hAnsi="仿宋" w:cs="宋体" w:hint="eastAsia"/>
          <w:color w:val="000000"/>
          <w:kern w:val="0"/>
          <w:sz w:val="32"/>
          <w:szCs w:val="32"/>
        </w:rPr>
        <w:br/>
        <w:t xml:space="preserve">　　指为治疗冠状动脉疾病而必须接受心脏外科的开胸冠状动脉血管搭桥（旁路）手术。</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（3）原发性恶性肿瘤（类）</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指组织细胞异常增生的恶性肿瘤，一般经病理检验或血液病检查确定符合国家卫生部“国际疾病伤残及死因分类标准”属于恶性肿瘤的疾病。</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（4）慢性肾衰竭（尿毒症）</w:t>
      </w:r>
      <w:r w:rsidRPr="004A2896">
        <w:rPr>
          <w:rFonts w:ascii="仿宋_GB2312" w:eastAsia="仿宋_GB2312" w:hAnsi="仿宋" w:cs="宋体" w:hint="eastAsia"/>
          <w:color w:val="000000"/>
          <w:kern w:val="0"/>
          <w:sz w:val="32"/>
          <w:szCs w:val="32"/>
        </w:rPr>
        <w:br/>
        <w:t xml:space="preserve">　　指因两个肾脏慢性且不可复原地衰竭（肌酐清除率小于15%），而且必须接受定期血透、腹透治疗。</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（5）重要器官移植</w:t>
      </w:r>
      <w:r w:rsidRPr="004A2896">
        <w:rPr>
          <w:rFonts w:ascii="仿宋_GB2312" w:eastAsia="仿宋_GB2312" w:hAnsi="仿宋" w:cs="宋体" w:hint="eastAsia"/>
          <w:color w:val="000000"/>
          <w:kern w:val="0"/>
          <w:sz w:val="32"/>
          <w:szCs w:val="32"/>
        </w:rPr>
        <w:br/>
        <w:t xml:space="preserve">　　指被保障人接受肾脏、心脏、肺、胰脏、肝脏或骨髓移植，其他器官或组织的移植不属于本活动保障范围。 </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（6）白血病</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指恶性白血球过多症，出现全身脏器转移，经治疗仍丧</w:t>
      </w:r>
      <w:r w:rsidRPr="004A2896">
        <w:rPr>
          <w:rFonts w:ascii="仿宋_GB2312" w:eastAsia="仿宋_GB2312" w:hAnsi="仿宋" w:cs="宋体" w:hint="eastAsia"/>
          <w:color w:val="000000"/>
          <w:kern w:val="0"/>
          <w:sz w:val="32"/>
          <w:szCs w:val="32"/>
        </w:rPr>
        <w:lastRenderedPageBreak/>
        <w:t>失劳动能力和生活自理能力者，但慢性淋巴性白血病除外。</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（7）颅内原发肿瘤手术</w:t>
      </w:r>
      <w:r w:rsidRPr="004A2896">
        <w:rPr>
          <w:rFonts w:ascii="仿宋_GB2312" w:eastAsia="仿宋_GB2312" w:hAnsi="仿宋" w:cs="宋体" w:hint="eastAsia"/>
          <w:color w:val="000000"/>
          <w:kern w:val="0"/>
          <w:sz w:val="32"/>
          <w:szCs w:val="32"/>
        </w:rPr>
        <w:br/>
        <w:t xml:space="preserve">　　指对生长在颅腔内的肿瘤（不包括动静脉瘤、肉芽肿、囊肿、血肿）施行开颅摘除手术（不包括伽马刀等非开颅摘除手术）。</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（8）严重烧、烫伤</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指烧、烫伤面积占30%以上；其中Ⅲ度以上烧、烫伤面积占10%以上，或者烧、烫伤面积不足30%，但有下列情况之一者：①全身病情较重或已有休克者；②有复合伤、合并伤或化学中毒者；③重度吸入性损伤。</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（9）截瘫</w:t>
      </w:r>
      <w:r w:rsidRPr="004A2896">
        <w:rPr>
          <w:rFonts w:ascii="仿宋_GB2312" w:eastAsia="仿宋_GB2312" w:hAnsi="仿宋" w:cs="宋体" w:hint="eastAsia"/>
          <w:color w:val="000000"/>
          <w:kern w:val="0"/>
          <w:sz w:val="32"/>
          <w:szCs w:val="32"/>
        </w:rPr>
        <w:br/>
        <w:t xml:space="preserve">　　指由于中枢神经系统或脊髓疾病（脊髓或脑原发疾病，包扩脊髓良性肿瘤、脊髓空洞症、大脑瘫、脊髓血管瘤）导致肢体感觉运动障碍及两便功能障碍者。</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（10）肢体缺失</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同一肢体自踝关节或腕关节近端（含踝或腕关节）以上完全性断离。</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（11）严重运动神经元病</w:t>
      </w:r>
      <w:r w:rsidRPr="004A2896">
        <w:rPr>
          <w:rFonts w:ascii="仿宋_GB2312" w:eastAsia="仿宋_GB2312" w:hAnsi="仿宋" w:cs="宋体" w:hint="eastAsia"/>
          <w:color w:val="000000"/>
          <w:kern w:val="0"/>
          <w:sz w:val="32"/>
          <w:szCs w:val="32"/>
        </w:rPr>
        <w:br/>
        <w:t xml:space="preserve">　　是一组中枢神经系统及中枢神经系统运动神经元的进行性变性疾病（包括进行性脊肌萎缩症、进行性延髓麻痹症、原发性侧索硬化症、萎缩性侧索硬化症），致使自主生活能力完全丧失。</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（12）双目失明</w:t>
      </w:r>
      <w:r w:rsidRPr="004A2896">
        <w:rPr>
          <w:rFonts w:ascii="仿宋_GB2312" w:eastAsia="仿宋_GB2312" w:hAnsi="仿宋" w:cs="宋体" w:hint="eastAsia"/>
          <w:color w:val="000000"/>
          <w:kern w:val="0"/>
          <w:sz w:val="32"/>
          <w:szCs w:val="32"/>
        </w:rPr>
        <w:br/>
        <w:t xml:space="preserve">　　指因疾病导致双眼视力永久不可逆性丧失，双眼中较好眼须满足下列至少一项条件：①眼球缺失或摘除；②矫正视力低于0.02（采用国际标准视力表，如果使用其它视力表应</w:t>
      </w:r>
      <w:r w:rsidRPr="004A2896">
        <w:rPr>
          <w:rFonts w:ascii="仿宋_GB2312" w:eastAsia="仿宋_GB2312" w:hAnsi="仿宋" w:cs="宋体" w:hint="eastAsia"/>
          <w:color w:val="000000"/>
          <w:kern w:val="0"/>
          <w:sz w:val="32"/>
          <w:szCs w:val="32"/>
        </w:rPr>
        <w:lastRenderedPageBreak/>
        <w:t>进行换算）；③视野半径小于5度。</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（13）语言能力丧失</w:t>
      </w:r>
      <w:r w:rsidRPr="004A2896">
        <w:rPr>
          <w:rFonts w:ascii="仿宋_GB2312" w:eastAsia="仿宋_GB2312" w:hAnsi="仿宋" w:cs="宋体" w:hint="eastAsia"/>
          <w:color w:val="000000"/>
          <w:kern w:val="0"/>
          <w:sz w:val="32"/>
          <w:szCs w:val="32"/>
        </w:rPr>
        <w:br/>
        <w:t xml:space="preserve">　　指因疾病导致完全丧失语言能力，经过积极治疗至少12个月（声带完全切除不受此时间限制），仍无法通过现有医疗手段恢复。</w:t>
      </w:r>
      <w:r w:rsidRPr="004A2896">
        <w:rPr>
          <w:rFonts w:ascii="仿宋_GB2312" w:eastAsia="仿宋_GB2312" w:hAnsi="仿宋" w:cs="宋体" w:hint="eastAsia"/>
          <w:color w:val="000000"/>
          <w:kern w:val="0"/>
          <w:sz w:val="32"/>
          <w:szCs w:val="32"/>
        </w:rPr>
        <w:br/>
        <w:t xml:space="preserve">　　精神心理因素所致的语言能力丧失不在保障范围内。</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（14）重症帕金森病</w:t>
      </w:r>
      <w:r w:rsidRPr="004A2896">
        <w:rPr>
          <w:rFonts w:ascii="仿宋_GB2312" w:eastAsia="仿宋_GB2312" w:hAnsi="仿宋" w:cs="宋体" w:hint="eastAsia"/>
          <w:color w:val="000000"/>
          <w:kern w:val="0"/>
          <w:sz w:val="32"/>
          <w:szCs w:val="32"/>
        </w:rPr>
        <w:br/>
        <w:t xml:space="preserve">　　是一种中枢神经系统的退行性疾病，临床表现为震颤麻痹、共济失调等。须满足下列全部条件：①药物治疗无法控制病情；②自主生活能力完全丧失，无法独立完成六项基本日常生活活动中的三项或三项以上。</w:t>
      </w:r>
      <w:r w:rsidRPr="004A2896">
        <w:rPr>
          <w:rFonts w:ascii="仿宋_GB2312" w:eastAsia="仿宋_GB2312" w:hAnsi="仿宋" w:cs="宋体" w:hint="eastAsia"/>
          <w:color w:val="000000"/>
          <w:kern w:val="0"/>
          <w:sz w:val="32"/>
          <w:szCs w:val="32"/>
        </w:rPr>
        <w:br/>
        <w:t xml:space="preserve">　　继发性帕金森综合征不在保障范围内。</w:t>
      </w:r>
      <w:r w:rsidRPr="004A2896">
        <w:rPr>
          <w:rFonts w:ascii="仿宋_GB2312" w:eastAsia="仿宋_GB2312" w:hAnsi="仿宋" w:cs="宋体" w:hint="eastAsia"/>
          <w:color w:val="000000"/>
          <w:kern w:val="0"/>
          <w:sz w:val="32"/>
          <w:szCs w:val="32"/>
        </w:rPr>
        <w:br/>
      </w: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（15）严重阿尔茨海默病</w:t>
      </w:r>
      <w:r w:rsidRPr="004A2896">
        <w:rPr>
          <w:rFonts w:ascii="仿宋_GB2312" w:eastAsia="仿宋_GB2312" w:hAnsi="仿宋" w:cs="宋体" w:hint="eastAsia"/>
          <w:color w:val="000000"/>
          <w:kern w:val="0"/>
          <w:sz w:val="32"/>
          <w:szCs w:val="32"/>
        </w:rPr>
        <w:br/>
        <w:t xml:space="preserve">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sidRPr="004A2896">
        <w:rPr>
          <w:rFonts w:ascii="仿宋_GB2312" w:eastAsia="仿宋_GB2312" w:hAnsi="仿宋" w:cs="宋体" w:hint="eastAsia"/>
          <w:color w:val="000000"/>
          <w:kern w:val="0"/>
          <w:sz w:val="32"/>
          <w:szCs w:val="32"/>
        </w:rPr>
        <w:br/>
        <w:t xml:space="preserve">　　神经官能症和精神疾病不在保障范围内。</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（16）心脏瓣膜移植术</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指为治疗心脏瓣膜疾病，实际实施了开胸进行的心脏瓣膜置换或修复的手术。</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（17）系统性红斑狼疮</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lastRenderedPageBreak/>
        <w:t>   </w:t>
      </w:r>
      <w:r w:rsidRPr="004A2896">
        <w:rPr>
          <w:rFonts w:ascii="仿宋_GB2312" w:eastAsia="仿宋_GB2312" w:hAnsi="仿宋" w:cs="宋体" w:hint="eastAsia"/>
          <w:color w:val="000000"/>
          <w:kern w:val="0"/>
          <w:sz w:val="32"/>
          <w:szCs w:val="32"/>
        </w:rPr>
        <w:t xml:space="preserve"> 肾脏病理诊断符合世界卫生组织（WHO）对狼疮算性肾炎分类中的第3，4，5，6型。</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世界卫生组织（WHO）狼疮性肾炎分型： Ⅰ型（微小病变型）：镜下阴性，尿液正常； Ⅱ型（系膜病变型）：中度蛋白尿，偶有尿沉渣改变； Ⅲ型（局灶及节段增生型）：蛋白尿，尿沉渣改变； Ⅳ型（弥漫增生型）：急性肾炎伴有尿沉渣改变或肾病综合征； Ⅴ型（膜型）：肾病综合征或重度蛋白尿。 </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其它类型的红斑性狼疮，如盘状狼疮，仅累及血液及关节等其它系统的系统性红斑狼疮不在保障范围内。</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（18）急性或亚急性重症肝炎</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指因肝炎病毒感染引起肝脏组织弥漫性坏死，导致急性肝功能衰竭，且经血清学或病毒学检查证实，并须满足下列全部条件：</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①重度黄疸或黄疸迅速加重；</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②肝性脑病；</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lastRenderedPageBreak/>
        <w:t>③B超或其它影像学检查显示肝脏体积急速萎缩；</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④肝功能指标进行性恶化。</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（19）慢性肝功能衰竭失代偿期</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指因慢性肝脏疾病导致肝功能衰竭。须满足下列全部条件：</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①持续性黄疸；</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②腹水；</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③肝性脑病；</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④充血性脾肿大伴脾功能亢进或食管胃底静脉曲张。</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因酗酒或药物滥用导致的肝功能衰竭不在保障范围内。</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（20）严重重症肌无力：</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指一种神经与肌肉接头部位传递障碍的自身免疫性疾病，临床特征是局部或全身横纹肌于活动时易于疲劳无力，颅神经眼外肌最易累及，也可涉及呼吸肌、下肢近端肌群以至全身肌肉。且须满足下列全部条件：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①经药物或胸腺手术治疗一年以上无法控制病情，丧失正常工作能力；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②出现眼睑下垂，或延髓肌受累引起的构音困难、进食呛咳,或由于肌无力累及延髓肌、呼吸肌而致机体呼吸功能不正常的危急状态即肌无力危象；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lastRenderedPageBreak/>
        <w:t>③症状缓解、复发及恶化的交替出现，临床接受新斯的明等抗胆碱酯酶药物治疗的病史。</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（21）严重多发性硬化症：</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指因中枢神经系统脱髓鞘疾病，导致不可逆的运动或感觉功能障碍，临床表现为视力受损、截瘫、平衡失调、构音障碍、大小便机能失调等症状。不可逆指运动或感觉功能障碍初次诊断后需持续180天以上。</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须由断层扫描（CT）、核磁共振检查（MRI）或正电子发射断层扫描（PET）等影像学检查证实，且须满足下列全部条件：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①明确出现因视神经、脑干或脊髓损伤等导致的上述临床症状；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xml:space="preserve">②散在的、多样性的神经损伤； </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③上述临床症状反复发作、恶化及神经损伤的病史纪录。</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（22）深度昏迷</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指因疾病或意外伤害导致意识丧失，对外界刺激和体内需求均无反应，昏迷程度按照格拉斯哥昏迷分级（Glasgow coma scale）结果为5分或5分以下，且已经持续使用呼吸机及其它生命维持系统96小时以上。</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因酗酒或药物滥用导致的深度昏迷不在保障范围内。</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（23）双耳失聪</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lastRenderedPageBreak/>
        <w:t>   </w:t>
      </w:r>
      <w:r w:rsidRPr="004A2896">
        <w:rPr>
          <w:rFonts w:ascii="仿宋_GB2312" w:eastAsia="仿宋_GB2312" w:hAnsi="仿宋" w:cs="宋体" w:hint="eastAsia"/>
          <w:color w:val="000000"/>
          <w:kern w:val="0"/>
          <w:sz w:val="32"/>
          <w:szCs w:val="32"/>
        </w:rPr>
        <w:t xml:space="preserve"> 指因疾病或意外伤害导致双耳听力永久不可逆性丧失，在500赫兹、1000赫兹和2000赫兹语音频率下，平均听阈大于90分贝，且经纯音听力测试、声导抗检测或听觉诱发电位检测等证实。</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（24）严重原发性肺动脉高压</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指不明原因的肺动脉压力持续性增高，进行性发展而导致的慢性疾病，已经造成永久不可逆性的体力活动能力受限，达到美国纽约心脏病学会心功能状态分级 IV 级，且静息状态下肺动脉平均压超过 30mmHg 。</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（25）脑炎后遗症或脑膜炎后遗症</w:t>
      </w:r>
    </w:p>
    <w:p w:rsidR="00714533" w:rsidRPr="004A2896" w:rsidRDefault="00714533" w:rsidP="00714533">
      <w:pPr>
        <w:widowControl/>
        <w:shd w:val="clear" w:color="auto" w:fill="FFFFFF"/>
        <w:spacing w:before="100" w:beforeAutospacing="1" w:after="100" w:afterAutospacing="1" w:line="520" w:lineRule="exact"/>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   </w:t>
      </w:r>
      <w:r w:rsidRPr="004A2896">
        <w:rPr>
          <w:rFonts w:ascii="仿宋_GB2312" w:eastAsia="仿宋_GB2312" w:hAnsi="仿宋" w:cs="宋体" w:hint="eastAsia"/>
          <w:color w:val="000000"/>
          <w:kern w:val="0"/>
          <w:sz w:val="32"/>
          <w:szCs w:val="32"/>
        </w:rPr>
        <w:t xml:space="preserve"> 指因患脑炎或脑膜炎导致的神经系统永久性的功能障碍。神经系统永久性的功能障碍，指疾病确诊 180 天后，仍遗留下列一种或一种以上障碍：</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①一肢或一肢以上肢体机能完全丧失；</w:t>
      </w:r>
    </w:p>
    <w:p w:rsidR="00714533" w:rsidRPr="004A2896" w:rsidRDefault="00714533" w:rsidP="00714533">
      <w:pPr>
        <w:widowControl/>
        <w:shd w:val="clear" w:color="auto" w:fill="FFFFFF"/>
        <w:spacing w:before="100" w:beforeAutospacing="1" w:after="100" w:afterAutospacing="1" w:line="520" w:lineRule="exact"/>
        <w:ind w:firstLineChars="200" w:firstLine="640"/>
        <w:jc w:val="left"/>
        <w:textAlignment w:val="baseline"/>
        <w:rPr>
          <w:rFonts w:ascii="宋体" w:hAnsi="宋体" w:cs="宋体"/>
          <w:color w:val="333333"/>
          <w:kern w:val="0"/>
          <w:sz w:val="24"/>
          <w:szCs w:val="24"/>
        </w:rPr>
      </w:pPr>
      <w:r w:rsidRPr="004A2896">
        <w:rPr>
          <w:rFonts w:ascii="仿宋_GB2312" w:eastAsia="仿宋_GB2312" w:hAnsi="仿宋" w:cs="宋体" w:hint="eastAsia"/>
          <w:color w:val="000000"/>
          <w:kern w:val="0"/>
          <w:sz w:val="32"/>
          <w:szCs w:val="32"/>
        </w:rPr>
        <w:t>②语言能力或咀嚼吞咽能力完全丧失；</w:t>
      </w:r>
    </w:p>
    <w:p w:rsidR="00714533" w:rsidRPr="00F62C5D" w:rsidRDefault="00714533" w:rsidP="00714533">
      <w:pPr>
        <w:widowControl/>
        <w:shd w:val="clear" w:color="auto" w:fill="FFFFFF"/>
        <w:spacing w:before="100" w:beforeAutospacing="1" w:after="100" w:afterAutospacing="1" w:line="520" w:lineRule="exact"/>
        <w:ind w:firstLineChars="200" w:firstLine="640"/>
        <w:jc w:val="left"/>
        <w:textAlignment w:val="baseline"/>
        <w:rPr>
          <w:sz w:val="28"/>
          <w:szCs w:val="28"/>
        </w:rPr>
      </w:pPr>
      <w:r w:rsidRPr="004A2896">
        <w:rPr>
          <w:rFonts w:ascii="仿宋_GB2312" w:eastAsia="仿宋_GB2312" w:hAnsi="仿宋" w:cs="宋体" w:hint="eastAsia"/>
          <w:color w:val="000000"/>
          <w:kern w:val="0"/>
          <w:sz w:val="32"/>
          <w:szCs w:val="32"/>
        </w:rPr>
        <w:t>③自主生活能力完全丧失，无法独立完成六项基本日常生活活动中的三项或三项以上。</w:t>
      </w:r>
    </w:p>
    <w:p w:rsidR="00FD554E" w:rsidRPr="00714533" w:rsidRDefault="00FD554E"/>
    <w:sectPr w:rsidR="00FD554E" w:rsidRPr="00714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4E" w:rsidRDefault="00FD554E" w:rsidP="00714533">
      <w:r>
        <w:separator/>
      </w:r>
    </w:p>
  </w:endnote>
  <w:endnote w:type="continuationSeparator" w:id="1">
    <w:p w:rsidR="00FD554E" w:rsidRDefault="00FD554E" w:rsidP="00714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4E" w:rsidRDefault="00FD554E" w:rsidP="00714533">
      <w:r>
        <w:separator/>
      </w:r>
    </w:p>
  </w:footnote>
  <w:footnote w:type="continuationSeparator" w:id="1">
    <w:p w:rsidR="00FD554E" w:rsidRDefault="00FD554E" w:rsidP="00714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533"/>
    <w:rsid w:val="00714533"/>
    <w:rsid w:val="00FD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5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533"/>
    <w:rPr>
      <w:sz w:val="18"/>
      <w:szCs w:val="18"/>
    </w:rPr>
  </w:style>
  <w:style w:type="paragraph" w:styleId="a4">
    <w:name w:val="footer"/>
    <w:basedOn w:val="a"/>
    <w:link w:val="Char0"/>
    <w:uiPriority w:val="99"/>
    <w:semiHidden/>
    <w:unhideWhenUsed/>
    <w:rsid w:val="007145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5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2726</Characters>
  <Application>Microsoft Office Word</Application>
  <DocSecurity>0</DocSecurity>
  <Lines>22</Lines>
  <Paragraphs>6</Paragraphs>
  <ScaleCrop>false</ScaleCrop>
  <Company>微软中国</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2017-03-28T07:28:00Z</dcterms:created>
  <dcterms:modified xsi:type="dcterms:W3CDTF">2017-03-28T07:28:00Z</dcterms:modified>
</cp:coreProperties>
</file>