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91DA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</w:p>
    <w:p w14:paraId="0B478FDB"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2026年中国人民大学教职工乒乓球交流赛规程</w:t>
      </w:r>
    </w:p>
    <w:bookmarkEnd w:id="0"/>
    <w:p w14:paraId="1CCD06A5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一、主办单位</w:t>
      </w:r>
    </w:p>
    <w:p w14:paraId="0D5B95B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校工会、体育部</w:t>
      </w:r>
    </w:p>
    <w:p w14:paraId="32E23AFA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二、协办单位</w:t>
      </w:r>
    </w:p>
    <w:p w14:paraId="25188CC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教职工乒乓球协会</w:t>
      </w:r>
    </w:p>
    <w:p w14:paraId="1CF859A7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三、比赛时间</w:t>
      </w:r>
    </w:p>
    <w:p w14:paraId="241335F9">
      <w:pPr>
        <w:ind w:firstLine="640" w:firstLineChars="200"/>
        <w:rPr>
          <w:rFonts w:hint="eastAsia" w:ascii="仿宋" w:hAnsi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2026年11月21日（星期六）9:00</w:t>
      </w:r>
    </w:p>
    <w:p w14:paraId="0D0BE490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四、比赛地点</w:t>
      </w:r>
    </w:p>
    <w:p w14:paraId="45412E0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世纪馆北301乒乓球室（中关村校区）</w:t>
      </w:r>
    </w:p>
    <w:p w14:paraId="0D963309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五、运动员资格及审查</w:t>
      </w:r>
    </w:p>
    <w:p w14:paraId="68FF980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（一）参赛队员须为中国人民大学工会会员。</w:t>
      </w:r>
    </w:p>
    <w:p w14:paraId="3AF132B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（二）参赛运动员须身体健康，且适宜参加乒乓球项目比赛。</w:t>
      </w:r>
    </w:p>
    <w:p w14:paraId="4D3C81C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（三）比赛开始前，参赛选手须携带有效证件以备裁判核对。上场队员所持证件与对阵表姓名不符时，取消该队员的比赛资格并判负。</w:t>
      </w:r>
    </w:p>
    <w:p w14:paraId="56116011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六、竞赛项目</w:t>
      </w:r>
    </w:p>
    <w:p w14:paraId="26A913E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男子单打、女子单打。</w:t>
      </w:r>
    </w:p>
    <w:p w14:paraId="1146926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（一）男子单打设两个组别：50岁及以上组、50岁以下组；</w:t>
      </w:r>
    </w:p>
    <w:p w14:paraId="24742DD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（二）女子单打设两个组别：45岁及以上组、45岁以下组。</w:t>
      </w:r>
    </w:p>
    <w:p w14:paraId="25C4BF18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七、竞赛方法</w:t>
      </w:r>
    </w:p>
    <w:p w14:paraId="392D2D5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（一）比赛采用第一阶段小组循环第二阶段淘汰赛制。</w:t>
      </w:r>
    </w:p>
    <w:p w14:paraId="31D0FBB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（二）比赛采取三局两胜制，决赛采用五局三胜制，每场比赛均为11分制。</w:t>
      </w:r>
    </w:p>
    <w:p w14:paraId="6762C0B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（三）比赛采用银红双喜三星白色40+乒乓球。</w:t>
      </w:r>
    </w:p>
    <w:p w14:paraId="322FE5C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（四）比赛执行国际乒乓球联合会（ITTF）最新的乒乓球竞赛规则。</w:t>
      </w:r>
    </w:p>
    <w:p w14:paraId="56A0771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（五）因比赛时间紧凑，原则上参赛选手须提前10分钟到场；比赛时间迟到10分钟视为弃权。</w:t>
      </w:r>
    </w:p>
    <w:p w14:paraId="22C30C3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（六）参赛选手应避免穿着白色服装，以免影响裁判判罚和比赛进行。</w:t>
      </w:r>
    </w:p>
    <w:p w14:paraId="78397E9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（七）如有不可抗拒的原因需要更改比赛时间、地点，由组委会作出决定。</w:t>
      </w:r>
    </w:p>
    <w:p w14:paraId="4CBF94BC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八、比赛仲裁、监督与裁判</w:t>
      </w:r>
    </w:p>
    <w:p w14:paraId="44F4257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（一）比赛仲裁由体育部、教职工乒乓球协会相关教师担任。</w:t>
      </w:r>
    </w:p>
    <w:p w14:paraId="670B324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（二）比赛监督由校工会、教职工乒乓球协会相关工作人员担任，对比赛的各项工作进行全面监督和协调，主要职责包括但不限于：审核运动员比赛资格，检验比赛场地和设施，协助做好赛场管理工作。</w:t>
      </w:r>
    </w:p>
    <w:p w14:paraId="48A0755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（三）比赛裁判由学生志愿者担任。</w:t>
      </w:r>
    </w:p>
    <w:p w14:paraId="0BCB776A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九、报名办法</w:t>
      </w:r>
    </w:p>
    <w:p w14:paraId="0176D07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（一）个人自愿报名参加，由各分工会统一汇总报名表，可设1名领队。</w:t>
      </w:r>
    </w:p>
    <w:p w14:paraId="3A898A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（二）各领队须在报名时间截止前，将电子版报名表发送至指定邮箱：2024201426@ruc.edu.cn。邮件主题和文件名均命名为“分工会名称+2026年教职工乒乓球交流赛报名表”。</w:t>
      </w:r>
    </w:p>
    <w:p w14:paraId="5524834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（三）电子版报名表提交截止时间为：即日起至2026年11月15日（星期日）17:00。</w:t>
      </w:r>
    </w:p>
    <w:p w14:paraId="1E8B27E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（四）纸质报名表须与电子版一致，经所在分工会审核签字并加盖公章后，于赛前领队会（或报到时）提交。</w:t>
      </w:r>
    </w:p>
    <w:p w14:paraId="0415945E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十、奖励办法</w:t>
      </w:r>
    </w:p>
    <w:p w14:paraId="6615CF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各组别前3名颁发奖品。</w:t>
      </w:r>
    </w:p>
    <w:p w14:paraId="6B791BFE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十一、赛风赛纪</w:t>
      </w:r>
    </w:p>
    <w:p w14:paraId="284CE5F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（一）比赛期间，双方队员必须服从裁判判罚，不得以任何形式顶撞裁判。</w:t>
      </w:r>
    </w:p>
    <w:p w14:paraId="3A7AD7A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（二）运动员应尊重对手、尊重裁判、尊重观众，文明参赛。</w:t>
      </w:r>
    </w:p>
    <w:p w14:paraId="4C1AACD3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十二、其他</w:t>
      </w:r>
    </w:p>
    <w:p w14:paraId="0631009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（一）本规程未尽事宜，由组委会在领队会上研究决定。</w:t>
      </w:r>
    </w:p>
    <w:p w14:paraId="26349C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（二）本次比赛最终解释权属教职工乒乓球协会。报名参赛者，视其同意本规程中的所有规定。</w:t>
      </w:r>
    </w:p>
    <w:p w14:paraId="1CDAF5A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563E3D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DC1DBC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E3E234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53DE58A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7A3117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C54EA9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A4B7A4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159E4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B701597-7D30-4501-8A56-93CAE3EB3C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BDA0D92-59AD-40C5-8D0A-EF43012EA96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DB1AAD5-5A94-4641-BD4D-7E02164A8A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476CC"/>
    <w:rsid w:val="09B4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2026-11-04T06:24:00Z</dcterms:created>
  <dc:creator>20233466</dc:creator>
  <cp:lastModifiedBy>20233466</cp:lastModifiedBy>
  <dcterms:modified xsi:type="dcterms:W3CDTF">2026-11-04T06:31:32Z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B936EF4BB241480CB4F3372E92B3D168_11</vt:lpwstr>
  </property>
  <property fmtid="{D5CDD505-2E9C-101B-9397-08002B2CF9AE}" pid="4" name="KSOTemplateDocerSaveRecord">
    <vt:lpwstr>eyJoZGlkIjoiMGI2M2VjMDk2ZWY5YmMxY2U0NGNhNjI4YjJiZWQxOGYiLCJ1c2VySWQiOiIxNTg2MzQ5NTUxIn0=</vt:lpwstr>
  </property>
</Properties>
</file>