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AB6F19">
      <w:pPr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第二十二届“白羽惜别”羽毛球交流赛</w:t>
      </w:r>
    </w:p>
    <w:p w14:paraId="423DFFE4">
      <w:pPr>
        <w:spacing w:line="560" w:lineRule="exact"/>
        <w:ind w:firstLine="0" w:firstLineChars="0"/>
        <w:jc w:val="center"/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</w:rPr>
        <w:t>规程</w:t>
      </w:r>
    </w:p>
    <w:p w14:paraId="106A84B7">
      <w:pPr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一、</w:t>
      </w:r>
      <w:r>
        <w:rPr>
          <w:rFonts w:hint="eastAsia" w:ascii="Times New Roman" w:hAnsi="Times New Roman" w:eastAsia="黑体" w:cs="黑体"/>
        </w:rPr>
        <w:t>比赛地点</w:t>
      </w:r>
    </w:p>
    <w:p w14:paraId="5F8EA531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北京市中国人民大学世纪馆</w:t>
      </w:r>
    </w:p>
    <w:p w14:paraId="7E64410F">
      <w:pPr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eastAsia="zh-CN"/>
        </w:rPr>
        <w:t>二</w:t>
      </w:r>
      <w:r>
        <w:rPr>
          <w:rFonts w:hint="eastAsia" w:ascii="Times New Roman" w:hAnsi="Times New Roman" w:eastAsia="黑体" w:cs="黑体"/>
        </w:rPr>
        <w:t>、时间安排</w:t>
      </w:r>
    </w:p>
    <w:p w14:paraId="6720CABE">
      <w:pPr>
        <w:spacing w:line="560" w:lineRule="exact"/>
        <w:ind w:firstLine="64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1.领队报名时间</w:t>
      </w:r>
    </w:p>
    <w:p w14:paraId="700EC33F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即日起至5月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7日（周三）17:00</w:t>
      </w:r>
    </w:p>
    <w:p w14:paraId="01653B21">
      <w:pPr>
        <w:spacing w:line="560" w:lineRule="exact"/>
        <w:ind w:firstLine="64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2.队员报名时间</w:t>
      </w:r>
    </w:p>
    <w:p w14:paraId="239A228D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2026年5月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5日8:00—5月2</w:t>
      </w:r>
      <w:r>
        <w:rPr>
          <w:rFonts w:ascii="Times New Roman" w:hAnsi="Times New Roman"/>
        </w:rPr>
        <w:t>9</w:t>
      </w:r>
      <w:r>
        <w:rPr>
          <w:rFonts w:hint="eastAsia" w:ascii="Times New Roman" w:hAnsi="Times New Roman"/>
        </w:rPr>
        <w:t xml:space="preserve">日17:00 </w:t>
      </w:r>
    </w:p>
    <w:p w14:paraId="6B2C5297">
      <w:pPr>
        <w:spacing w:line="560" w:lineRule="exact"/>
        <w:ind w:firstLine="64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3.比赛时间</w:t>
      </w:r>
    </w:p>
    <w:p w14:paraId="1E694842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202</w:t>
      </w: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</w:rPr>
        <w:t>年</w:t>
      </w:r>
      <w:r>
        <w:rPr>
          <w:rFonts w:ascii="Times New Roman" w:hAnsi="Times New Roman"/>
        </w:rPr>
        <w:t>6</w:t>
      </w:r>
      <w:r>
        <w:rPr>
          <w:rFonts w:hint="eastAsia" w:ascii="Times New Roman" w:hAnsi="Times New Roman"/>
        </w:rPr>
        <w:t>月5日12:00—14:00</w:t>
      </w:r>
    </w:p>
    <w:p w14:paraId="4805BC4E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6月6日9:00—19:00</w:t>
      </w:r>
    </w:p>
    <w:p w14:paraId="1F15DC3F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       6月7日9:00—18:00</w:t>
      </w:r>
    </w:p>
    <w:p w14:paraId="24AF238C">
      <w:pPr>
        <w:spacing w:line="560" w:lineRule="exact"/>
        <w:ind w:firstLine="640"/>
        <w:rPr>
          <w:rFonts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4.抽签时间</w:t>
      </w:r>
    </w:p>
    <w:p w14:paraId="6DF37059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（具体时间地点另行通知）</w:t>
      </w:r>
    </w:p>
    <w:p w14:paraId="2F29F2E8">
      <w:pPr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三</w:t>
      </w:r>
      <w:r>
        <w:rPr>
          <w:rFonts w:hint="eastAsia" w:ascii="Times New Roman" w:hAnsi="Times New Roman" w:eastAsia="黑体" w:cs="黑体"/>
        </w:rPr>
        <w:t>、赛制安排</w:t>
      </w:r>
    </w:p>
    <w:p w14:paraId="77586966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本次比赛采取混合团体赛，设置：</w:t>
      </w:r>
    </w:p>
    <w:p w14:paraId="15D053F6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甲组：</w:t>
      </w:r>
      <w:r>
        <w:rPr>
          <w:rFonts w:hint="eastAsia" w:ascii="Times New Roman" w:hAnsi="Times New Roman"/>
        </w:rPr>
        <w:t>混双、男单、女单、男双、女双；</w:t>
      </w:r>
    </w:p>
    <w:p w14:paraId="7431B90A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b/>
          <w:bCs/>
        </w:rPr>
        <w:t>乙组：</w:t>
      </w:r>
      <w:r>
        <w:rPr>
          <w:rFonts w:hint="eastAsia" w:ascii="Times New Roman" w:hAnsi="Times New Roman"/>
        </w:rPr>
        <w:t>混双，男双1，女双1，男双2，女双2。</w:t>
      </w:r>
    </w:p>
    <w:p w14:paraId="3294A913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具体赛制如下：</w:t>
      </w:r>
    </w:p>
    <w:p w14:paraId="0C26FBDF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1.甲组每局均采用三局两胜、</w:t>
      </w:r>
      <w:r>
        <w:rPr>
          <w:rFonts w:ascii="Times New Roman" w:hAnsi="Times New Roman"/>
        </w:rPr>
        <w:t>21</w:t>
      </w:r>
      <w:r>
        <w:rPr>
          <w:rFonts w:hint="eastAsia" w:ascii="Times New Roman" w:hAnsi="Times New Roman"/>
        </w:rPr>
        <w:t>分每球得分制（</w:t>
      </w: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</w:rPr>
        <w:t>比</w:t>
      </w:r>
      <w:r>
        <w:rPr>
          <w:rFonts w:ascii="Times New Roman" w:hAnsi="Times New Roman"/>
        </w:rPr>
        <w:t>20</w:t>
      </w:r>
      <w:r>
        <w:rPr>
          <w:rFonts w:hint="eastAsia" w:ascii="Times New Roman" w:hAnsi="Times New Roman"/>
        </w:rPr>
        <w:t>平时开始加分，直到任意一方超过对方两分时比赛结束，加分上限为</w:t>
      </w:r>
      <w:r>
        <w:rPr>
          <w:rFonts w:ascii="Times New Roman" w:hAnsi="Times New Roman"/>
        </w:rPr>
        <w:t>30</w:t>
      </w:r>
      <w:r>
        <w:rPr>
          <w:rFonts w:hint="eastAsia" w:ascii="Times New Roman" w:hAnsi="Times New Roman"/>
        </w:rPr>
        <w:t>分），第三局任意一方先到</w:t>
      </w: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分交换场地。</w:t>
      </w:r>
    </w:p>
    <w:p w14:paraId="4E9955CE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2.乙组小组赛每局采用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1分一局制（先达到</w:t>
      </w:r>
      <w:r>
        <w:rPr>
          <w:rFonts w:ascii="Times New Roman" w:hAnsi="Times New Roman"/>
        </w:rPr>
        <w:t>3</w:t>
      </w:r>
      <w:r>
        <w:rPr>
          <w:rFonts w:hint="eastAsia" w:ascii="Times New Roman" w:hAnsi="Times New Roman"/>
        </w:rPr>
        <w:t>1分者胜出），八强淘汰赛之后的八进四、半决赛、决赛每局均采用三局两胜、</w:t>
      </w:r>
      <w:r>
        <w:rPr>
          <w:rFonts w:ascii="Times New Roman" w:hAnsi="Times New Roman"/>
        </w:rPr>
        <w:t>21</w:t>
      </w:r>
      <w:r>
        <w:rPr>
          <w:rFonts w:hint="eastAsia" w:ascii="Times New Roman" w:hAnsi="Times New Roman"/>
        </w:rPr>
        <w:t>分每球得分制（21分封顶），第三局任意一方先到</w:t>
      </w:r>
      <w:r>
        <w:rPr>
          <w:rFonts w:ascii="Times New Roman" w:hAnsi="Times New Roman"/>
        </w:rPr>
        <w:t>11</w:t>
      </w:r>
      <w:r>
        <w:rPr>
          <w:rFonts w:hint="eastAsia" w:ascii="Times New Roman" w:hAnsi="Times New Roman"/>
        </w:rPr>
        <w:t>分交换场地。</w:t>
      </w:r>
    </w:p>
    <w:p w14:paraId="6B7D97B9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3.小组赛每场比赛需打满五局。淘汰赛先获取三个单项胜利者胜出。</w:t>
      </w:r>
    </w:p>
    <w:p w14:paraId="4C3296E2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4.场次顺序为：</w:t>
      </w:r>
    </w:p>
    <w:p w14:paraId="4BD32D8C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甲组：混双、男单、女单、男双、女双；</w:t>
      </w:r>
    </w:p>
    <w:p w14:paraId="7F873EB4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乙组：混双，男双1，女双1，男双2，女双2。</w:t>
      </w:r>
    </w:p>
    <w:p w14:paraId="027D8059">
      <w:pPr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eastAsia="zh-CN"/>
        </w:rPr>
        <w:t>四</w:t>
      </w:r>
      <w:r>
        <w:rPr>
          <w:rFonts w:hint="eastAsia" w:ascii="Times New Roman" w:hAnsi="Times New Roman" w:eastAsia="黑体" w:cs="黑体"/>
        </w:rPr>
        <w:t>、报名要求</w:t>
      </w:r>
    </w:p>
    <w:p w14:paraId="23B17AAD">
      <w:pPr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</w:rPr>
        <w:t>1.比赛设置甲、乙两组，</w:t>
      </w:r>
      <w:r>
        <w:rPr>
          <w:rFonts w:ascii="Times New Roman" w:hAnsi="Times New Roman"/>
        </w:rPr>
        <w:t>实行升降组制</w:t>
      </w:r>
      <w:r>
        <w:rPr>
          <w:rFonts w:hint="eastAsia" w:ascii="Times New Roman" w:hAnsi="Times New Roman"/>
          <w:lang w:eastAsia="zh-CN"/>
        </w:rPr>
        <w:t>。</w:t>
      </w:r>
      <w:r>
        <w:rPr>
          <w:rFonts w:ascii="Times New Roman" w:hAnsi="Times New Roman"/>
        </w:rPr>
        <w:t>上一届比赛甲组后</w:t>
      </w:r>
      <w:r>
        <w:rPr>
          <w:rFonts w:hint="eastAsia" w:ascii="Times New Roman" w:hAnsi="Times New Roman"/>
        </w:rPr>
        <w:t>两</w:t>
      </w:r>
      <w:r>
        <w:rPr>
          <w:rFonts w:ascii="Times New Roman" w:hAnsi="Times New Roman"/>
        </w:rPr>
        <w:t>名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ascii="Times New Roman" w:hAnsi="Times New Roman"/>
        </w:rPr>
        <w:t>次年降至乙组</w:t>
      </w:r>
      <w:r>
        <w:rPr>
          <w:rFonts w:hint="eastAsia" w:ascii="Times New Roman" w:hAnsi="Times New Roman"/>
          <w:lang w:eastAsia="zh-CN"/>
        </w:rPr>
        <w:t>；</w:t>
      </w:r>
      <w:r>
        <w:rPr>
          <w:rFonts w:ascii="Times New Roman" w:hAnsi="Times New Roman"/>
        </w:rPr>
        <w:t>上一届比赛乙组前</w:t>
      </w:r>
      <w:r>
        <w:rPr>
          <w:rFonts w:hint="eastAsia" w:ascii="Times New Roman" w:hAnsi="Times New Roman"/>
        </w:rPr>
        <w:t>两</w:t>
      </w:r>
      <w:r>
        <w:rPr>
          <w:rFonts w:ascii="Times New Roman" w:hAnsi="Times New Roman"/>
        </w:rPr>
        <w:t>名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ascii="Times New Roman" w:hAnsi="Times New Roman"/>
        </w:rPr>
        <w:t>次年升入甲组</w:t>
      </w:r>
      <w:r>
        <w:rPr>
          <w:rFonts w:hint="eastAsia" w:ascii="Times New Roman" w:hAnsi="Times New Roman"/>
        </w:rPr>
        <w:t>。每个单位</w:t>
      </w:r>
      <w:r>
        <w:rPr>
          <w:rFonts w:ascii="Times New Roman" w:hAnsi="Times New Roman"/>
        </w:rPr>
        <w:t>可至多报两支队伍参加，且两支队伍不能都在甲组</w:t>
      </w:r>
      <w:r>
        <w:rPr>
          <w:rFonts w:hint="eastAsia" w:ascii="Times New Roman" w:hAnsi="Times New Roman"/>
        </w:rPr>
        <w:t>或乙组</w:t>
      </w:r>
      <w:r>
        <w:rPr>
          <w:rFonts w:ascii="Times New Roman" w:hAnsi="Times New Roman"/>
        </w:rPr>
        <w:t>。</w:t>
      </w:r>
    </w:p>
    <w:p w14:paraId="6ABBF5FF">
      <w:pPr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</w:rPr>
        <w:t>2.2026年甲组16支队伍分别是：教工一队、法学院一队、财政金融学院一队、统计学院一队、数学学院</w:t>
      </w:r>
      <w:r>
        <w:rPr>
          <w:rFonts w:hint="eastAsia" w:ascii="Times New Roman" w:hAnsi="Times New Roman"/>
          <w:lang w:val="en-US" w:eastAsia="zh-CN"/>
        </w:rPr>
        <w:t>一队</w:t>
      </w:r>
      <w:r>
        <w:rPr>
          <w:rFonts w:hint="eastAsia" w:ascii="Times New Roman" w:hAnsi="Times New Roman"/>
        </w:rPr>
        <w:t>、哲学院一队、公共管理学院一队、理学院一队、文学院一队、经济学院一队、商学院一队、国际关系学院</w:t>
      </w:r>
      <w:r>
        <w:rPr>
          <w:rFonts w:hint="eastAsia" w:ascii="Times New Roman" w:hAnsi="Times New Roman"/>
          <w:lang w:val="en-US" w:eastAsia="zh-CN"/>
        </w:rPr>
        <w:t>一队</w:t>
      </w:r>
      <w:r>
        <w:rPr>
          <w:rFonts w:hint="eastAsia" w:ascii="Times New Roman" w:hAnsi="Times New Roman"/>
        </w:rPr>
        <w:t>、信息学院</w:t>
      </w:r>
      <w:r>
        <w:rPr>
          <w:rFonts w:hint="eastAsia" w:ascii="Times New Roman" w:hAnsi="Times New Roman"/>
          <w:lang w:val="en-US" w:eastAsia="zh-CN"/>
        </w:rPr>
        <w:t>一队</w:t>
      </w:r>
      <w:r>
        <w:rPr>
          <w:rFonts w:hint="eastAsia" w:ascii="Times New Roman" w:hAnsi="Times New Roman"/>
        </w:rPr>
        <w:t>、综合保障部一队、人大附中队、人大附小队。</w:t>
      </w:r>
      <w:bookmarkStart w:id="0" w:name="_GoBack"/>
      <w:bookmarkEnd w:id="0"/>
    </w:p>
    <w:p w14:paraId="47D91C7D">
      <w:pPr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</w:rPr>
        <w:t>3.乙组队伍数量不设上限，新参赛单位原则上安排在乙组，同一单位</w:t>
      </w:r>
      <w:r>
        <w:rPr>
          <w:rFonts w:hint="eastAsia" w:ascii="Times New Roman" w:hAnsi="Times New Roman"/>
          <w:lang w:val="en-US" w:eastAsia="zh-CN"/>
        </w:rPr>
        <w:t>在</w:t>
      </w:r>
      <w:r>
        <w:rPr>
          <w:rFonts w:hint="eastAsia" w:ascii="Times New Roman" w:hAnsi="Times New Roman"/>
        </w:rPr>
        <w:t>乙组</w:t>
      </w:r>
      <w:r>
        <w:rPr>
          <w:rFonts w:hint="eastAsia" w:ascii="Times New Roman" w:hAnsi="Times New Roman"/>
          <w:lang w:val="en-US" w:eastAsia="zh-CN"/>
        </w:rPr>
        <w:t>的</w:t>
      </w:r>
      <w:r>
        <w:rPr>
          <w:rFonts w:hint="eastAsia" w:ascii="Times New Roman" w:hAnsi="Times New Roman"/>
        </w:rPr>
        <w:t>参赛队伍不得超过1支。</w:t>
      </w:r>
    </w:p>
    <w:p w14:paraId="6F26D3FB">
      <w:pPr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</w:rPr>
        <w:t>4.甲、乙组</w:t>
      </w:r>
      <w:r>
        <w:rPr>
          <w:rFonts w:hint="eastAsia" w:ascii="Times New Roman" w:hAnsi="Times New Roman"/>
          <w:lang w:val="en-US" w:eastAsia="zh-CN"/>
        </w:rPr>
        <w:t>的每支</w:t>
      </w:r>
      <w:r>
        <w:rPr>
          <w:rFonts w:hint="eastAsia" w:ascii="Times New Roman" w:hAnsi="Times New Roman"/>
        </w:rPr>
        <w:t>队伍最多可报1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名运动员，最少需报1</w:t>
      </w:r>
      <w:r>
        <w:rPr>
          <w:rFonts w:ascii="Times New Roman" w:hAnsi="Times New Roman"/>
        </w:rPr>
        <w:t>0</w:t>
      </w:r>
      <w:r>
        <w:rPr>
          <w:rFonts w:hint="eastAsia" w:ascii="Times New Roman" w:hAnsi="Times New Roman"/>
        </w:rPr>
        <w:t>名运动员，并且甲组男女队员至少各4人，乙组男女队员至少各5人，均不允许兼项。</w:t>
      </w:r>
    </w:p>
    <w:p w14:paraId="3F9F2597">
      <w:pPr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eastAsia="zh-CN"/>
        </w:rPr>
        <w:t>五</w:t>
      </w:r>
      <w:r>
        <w:rPr>
          <w:rFonts w:hint="eastAsia" w:ascii="Times New Roman" w:hAnsi="Times New Roman" w:eastAsia="黑体" w:cs="黑体"/>
        </w:rPr>
        <w:t>、参赛资格</w:t>
      </w:r>
    </w:p>
    <w:p w14:paraId="5771F0CA">
      <w:pPr>
        <w:widowControl/>
        <w:snapToGrid/>
        <w:spacing w:line="560" w:lineRule="exact"/>
        <w:ind w:firstLine="640"/>
        <w:rPr>
          <w:rFonts w:ascii="Times New Roman" w:hAnsi="Times New Roman"/>
        </w:rPr>
      </w:pPr>
      <w:r>
        <w:rPr>
          <w:rFonts w:ascii="Times New Roman" w:hAnsi="Times New Roman"/>
        </w:rPr>
        <w:t>所有运动员只能代表一支队伍参赛，</w:t>
      </w:r>
      <w:r>
        <w:rPr>
          <w:rFonts w:hint="eastAsia" w:ascii="Times New Roman" w:hAnsi="Times New Roman"/>
          <w:lang w:val="en-US" w:eastAsia="zh-CN"/>
        </w:rPr>
        <w:t>且</w:t>
      </w:r>
      <w:r>
        <w:rPr>
          <w:rFonts w:ascii="Times New Roman" w:hAnsi="Times New Roman"/>
        </w:rPr>
        <w:t>不允许兼项，具体资格要求如下：</w:t>
      </w:r>
    </w:p>
    <w:p w14:paraId="078533DE">
      <w:pPr>
        <w:widowControl/>
        <w:snapToGrid/>
        <w:spacing w:line="560" w:lineRule="exact"/>
        <w:ind w:firstLine="640"/>
        <w:jc w:val="both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  <w:lang w:val="en-US" w:eastAsia="zh-CN"/>
        </w:rPr>
        <w:t>1</w:t>
      </w:r>
      <w:r>
        <w:rPr>
          <w:rFonts w:ascii="Times New Roman" w:hAnsi="Times New Roman"/>
          <w:b/>
          <w:bCs/>
        </w:rPr>
        <w:t>.中国人民大学</w:t>
      </w:r>
      <w:r>
        <w:rPr>
          <w:rFonts w:hint="eastAsia" w:ascii="Times New Roman" w:hAnsi="Times New Roman"/>
          <w:b/>
          <w:bCs/>
        </w:rPr>
        <w:t>在职</w:t>
      </w:r>
      <w:r>
        <w:rPr>
          <w:rFonts w:ascii="Times New Roman" w:hAnsi="Times New Roman"/>
          <w:b/>
          <w:bCs/>
        </w:rPr>
        <w:t>教工</w:t>
      </w:r>
      <w:r>
        <w:rPr>
          <w:rFonts w:hint="eastAsia" w:ascii="Times New Roman" w:hAnsi="Times New Roman"/>
          <w:b/>
          <w:bCs/>
        </w:rPr>
        <w:t>，</w:t>
      </w:r>
      <w:r>
        <w:rPr>
          <w:rFonts w:hint="eastAsia" w:ascii="Times New Roman" w:hAnsi="Times New Roman"/>
        </w:rPr>
        <w:t>首先须</w:t>
      </w:r>
      <w:r>
        <w:rPr>
          <w:rFonts w:ascii="Times New Roman" w:hAnsi="Times New Roman"/>
        </w:rPr>
        <w:t>参加本</w:t>
      </w:r>
      <w:r>
        <w:rPr>
          <w:rFonts w:hint="eastAsia" w:ascii="Times New Roman" w:hAnsi="Times New Roman"/>
        </w:rPr>
        <w:t>人所在</w:t>
      </w:r>
      <w:r>
        <w:rPr>
          <w:rFonts w:ascii="Times New Roman" w:hAnsi="Times New Roman"/>
        </w:rPr>
        <w:t>单位队伍</w:t>
      </w:r>
      <w:r>
        <w:rPr>
          <w:rFonts w:hint="eastAsia" w:ascii="Times New Roman" w:hAnsi="Times New Roman"/>
        </w:rPr>
        <w:t>；本单位没有队伍的，先行报名参加“教工队”，按每队12人的规模统一组成教工一队、二队、三队等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</w:rPr>
        <w:t>若最后一队不足10人的，可</w:t>
      </w:r>
      <w:r>
        <w:rPr>
          <w:rFonts w:ascii="Times New Roman" w:hAnsi="Times New Roman"/>
        </w:rPr>
        <w:t>作为外援参加其他队伍</w:t>
      </w:r>
      <w:r>
        <w:rPr>
          <w:rFonts w:hint="eastAsia" w:ascii="Times New Roman" w:hAnsi="Times New Roman"/>
        </w:rPr>
        <w:t>，并在报名时备注外援身份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但</w:t>
      </w:r>
      <w:r>
        <w:rPr>
          <w:rFonts w:hint="eastAsia" w:ascii="Times New Roman" w:hAnsi="Times New Roman"/>
        </w:rPr>
        <w:t>不允许本单位有队伍却</w:t>
      </w:r>
      <w:r>
        <w:rPr>
          <w:rFonts w:ascii="Times New Roman" w:hAnsi="Times New Roman"/>
        </w:rPr>
        <w:t>作为外援参</w:t>
      </w:r>
      <w:r>
        <w:rPr>
          <w:rFonts w:hint="eastAsia" w:ascii="Times New Roman" w:hAnsi="Times New Roman"/>
        </w:rPr>
        <w:t>赛。</w:t>
      </w:r>
    </w:p>
    <w:p w14:paraId="0C78BBB6">
      <w:pPr>
        <w:widowControl/>
        <w:snapToGrid/>
        <w:spacing w:line="560" w:lineRule="exact"/>
        <w:ind w:firstLine="640" w:firstLineChars="0"/>
        <w:jc w:val="left"/>
        <w:rPr>
          <w:rFonts w:hint="eastAsia" w:ascii="Times New Roman" w:hAnsi="Times New Roman"/>
        </w:rPr>
      </w:pPr>
      <w:r>
        <w:rPr>
          <w:rFonts w:hint="eastAsia" w:ascii="Times New Roman" w:hAnsi="Times New Roman"/>
          <w:b/>
          <w:bCs/>
          <w:lang w:val="en-US" w:eastAsia="zh-CN"/>
        </w:rPr>
        <w:t>2</w:t>
      </w:r>
      <w:r>
        <w:rPr>
          <w:rFonts w:ascii="Times New Roman" w:hAnsi="Times New Roman"/>
          <w:b/>
          <w:bCs/>
        </w:rPr>
        <w:t>.中国人民大学在校生，</w:t>
      </w:r>
      <w:r>
        <w:rPr>
          <w:rFonts w:hint="eastAsia" w:ascii="Times New Roman" w:hAnsi="Times New Roman"/>
        </w:rPr>
        <w:t>首先须</w:t>
      </w:r>
      <w:r>
        <w:rPr>
          <w:rFonts w:ascii="Times New Roman" w:hAnsi="Times New Roman"/>
        </w:rPr>
        <w:t>参加本院队伍；本院没有队伍的，可作为外援参加其他队伍</w:t>
      </w:r>
      <w:r>
        <w:rPr>
          <w:rFonts w:hint="eastAsia" w:ascii="Times New Roman" w:hAnsi="Times New Roman"/>
        </w:rPr>
        <w:t>，并在报名时备注外援身份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但</w:t>
      </w:r>
      <w:r>
        <w:rPr>
          <w:rFonts w:hint="eastAsia" w:ascii="Times New Roman" w:hAnsi="Times New Roman"/>
        </w:rPr>
        <w:t>不允许本院有队伍却</w:t>
      </w:r>
      <w:r>
        <w:rPr>
          <w:rFonts w:ascii="Times New Roman" w:hAnsi="Times New Roman"/>
        </w:rPr>
        <w:t>作为外援参</w:t>
      </w:r>
      <w:r>
        <w:rPr>
          <w:rFonts w:hint="eastAsia" w:ascii="Times New Roman" w:hAnsi="Times New Roman"/>
        </w:rPr>
        <w:t>赛。</w:t>
      </w:r>
    </w:p>
    <w:p w14:paraId="1B0FA66F">
      <w:pPr>
        <w:widowControl/>
        <w:snapToGrid/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hint="eastAsia" w:ascii="Times New Roman" w:hAnsi="Times New Roman"/>
        </w:rPr>
        <w:t>3</w:t>
      </w:r>
      <w:r>
        <w:rPr>
          <w:rFonts w:ascii="Times New Roman" w:hAnsi="Times New Roman"/>
        </w:rPr>
        <w:t>.</w:t>
      </w:r>
      <w:r>
        <w:rPr>
          <w:rFonts w:hint="eastAsia" w:ascii="Times New Roman" w:hAnsi="Times New Roman"/>
        </w:rPr>
        <w:t>每支队伍外援数量不能超过</w:t>
      </w:r>
      <w:r>
        <w:rPr>
          <w:rFonts w:ascii="Times New Roman" w:hAnsi="Times New Roman"/>
          <w:b w:val="0"/>
          <w:bCs w:val="0"/>
        </w:rPr>
        <w:t>2</w:t>
      </w:r>
      <w:r>
        <w:rPr>
          <w:rFonts w:hint="eastAsia" w:ascii="Times New Roman" w:hAnsi="Times New Roman"/>
        </w:rPr>
        <w:t>位（最多只可以有</w:t>
      </w:r>
      <w:r>
        <w:rPr>
          <w:rFonts w:ascii="Times New Roman" w:hAnsi="Times New Roman"/>
        </w:rPr>
        <w:t>2</w:t>
      </w:r>
      <w:r>
        <w:rPr>
          <w:rFonts w:hint="eastAsia" w:ascii="Times New Roman" w:hAnsi="Times New Roman"/>
        </w:rPr>
        <w:t>位外援，包括学生外援和教工外援）；报名结束后，甲组外援需经组委会审核，乙组外援需向组委会备案。</w:t>
      </w:r>
    </w:p>
    <w:p w14:paraId="4270B722">
      <w:pPr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4.对于伪造在校生、</w:t>
      </w:r>
      <w:r>
        <w:rPr>
          <w:rFonts w:hint="eastAsia" w:ascii="Times New Roman" w:hAnsi="Times New Roman"/>
        </w:rPr>
        <w:t>在职</w:t>
      </w:r>
      <w:r>
        <w:rPr>
          <w:rFonts w:ascii="Times New Roman" w:hAnsi="Times New Roman"/>
        </w:rPr>
        <w:t>教工身份的，一经查实，取消</w:t>
      </w:r>
      <w:r>
        <w:rPr>
          <w:rFonts w:hint="eastAsia" w:ascii="Times New Roman" w:hAnsi="Times New Roman"/>
          <w:lang w:val="en-US" w:eastAsia="zh-CN"/>
        </w:rPr>
        <w:t>所在</w:t>
      </w:r>
      <w:r>
        <w:rPr>
          <w:rFonts w:ascii="Times New Roman" w:hAnsi="Times New Roman"/>
        </w:rPr>
        <w:t>球队本届比赛所有成绩。</w:t>
      </w:r>
    </w:p>
    <w:p w14:paraId="792E5FC6">
      <w:pPr>
        <w:widowControl/>
        <w:snapToGrid/>
        <w:spacing w:line="560" w:lineRule="exact"/>
        <w:ind w:firstLine="640"/>
        <w:jc w:val="left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六</w:t>
      </w:r>
      <w:r>
        <w:rPr>
          <w:rFonts w:hint="eastAsia" w:ascii="Times New Roman" w:hAnsi="Times New Roman" w:eastAsia="黑体" w:cs="黑体"/>
        </w:rPr>
        <w:t>、竞赛纪律与规定</w:t>
      </w:r>
    </w:p>
    <w:p w14:paraId="031D39A0">
      <w:pPr>
        <w:widowControl/>
        <w:snapToGrid/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比赛中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ascii="Times New Roman" w:hAnsi="Times New Roman"/>
        </w:rPr>
        <w:t>以下情况属于违规</w:t>
      </w:r>
      <w:r>
        <w:rPr>
          <w:rFonts w:hint="eastAsia" w:ascii="Times New Roman" w:hAnsi="Times New Roman"/>
          <w:lang w:val="en-US" w:eastAsia="zh-CN"/>
        </w:rPr>
        <w:t>情况</w:t>
      </w:r>
      <w:r>
        <w:rPr>
          <w:rFonts w:ascii="Times New Roman" w:hAnsi="Times New Roman"/>
        </w:rPr>
        <w:t>：</w:t>
      </w:r>
    </w:p>
    <w:p w14:paraId="13386AFF">
      <w:pPr>
        <w:widowControl/>
        <w:snapToGrid/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hint="eastAsia" w:ascii="Times New Roman" w:hAnsi="Times New Roman"/>
          <w:lang w:val="en-US" w:eastAsia="zh-CN"/>
        </w:rPr>
        <w:t>同一运动</w:t>
      </w:r>
      <w:r>
        <w:rPr>
          <w:rFonts w:ascii="Times New Roman" w:hAnsi="Times New Roman"/>
        </w:rPr>
        <w:t>员的名字出现在两支或两支以上的队伍</w:t>
      </w:r>
      <w:r>
        <w:rPr>
          <w:rFonts w:hint="eastAsia" w:ascii="Times New Roman" w:hAnsi="Times New Roman"/>
          <w:lang w:val="en-US" w:eastAsia="zh-CN"/>
        </w:rPr>
        <w:t>里</w:t>
      </w:r>
      <w:r>
        <w:rPr>
          <w:rFonts w:ascii="Times New Roman" w:hAnsi="Times New Roman"/>
        </w:rPr>
        <w:t>，将取消该</w:t>
      </w:r>
      <w:r>
        <w:rPr>
          <w:rFonts w:hint="eastAsia" w:ascii="Times New Roman" w:hAnsi="Times New Roman"/>
          <w:lang w:val="en-US" w:eastAsia="zh-CN"/>
        </w:rPr>
        <w:t>名运动</w:t>
      </w:r>
      <w:r>
        <w:rPr>
          <w:rFonts w:ascii="Times New Roman" w:hAnsi="Times New Roman"/>
        </w:rPr>
        <w:t>员本届比赛的参赛资格。</w:t>
      </w:r>
    </w:p>
    <w:p w14:paraId="766D7122">
      <w:pPr>
        <w:widowControl/>
        <w:snapToGrid/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2.比赛时，出现本队填写的对阵表中的队员姓名与本院系所交报名表不符，或者上场队员所持证件与对阵表中所写姓名不符时，取消该队员当次及之后所有比赛资格，并且判该队伍该项目为负。</w:t>
      </w:r>
    </w:p>
    <w:p w14:paraId="5F9A148B">
      <w:pPr>
        <w:widowControl/>
        <w:snapToGrid/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3.所有参赛队伍在比赛中出现队员兼项的行为时，即判该队该项目为负。</w:t>
      </w:r>
    </w:p>
    <w:p w14:paraId="3513079E">
      <w:pPr>
        <w:widowControl/>
        <w:snapToGrid/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4.比赛开始后5分钟内</w:t>
      </w:r>
      <w:r>
        <w:rPr>
          <w:rFonts w:hint="eastAsia" w:ascii="Times New Roman" w:hAnsi="Times New Roman"/>
          <w:lang w:eastAsia="zh-CN"/>
        </w:rPr>
        <w:t>，</w:t>
      </w:r>
      <w:r>
        <w:rPr>
          <w:rFonts w:hint="eastAsia" w:ascii="Times New Roman" w:hAnsi="Times New Roman"/>
          <w:lang w:val="en-US" w:eastAsia="zh-CN"/>
        </w:rPr>
        <w:t>应出场</w:t>
      </w:r>
      <w:r>
        <w:rPr>
          <w:rFonts w:ascii="Times New Roman" w:hAnsi="Times New Roman"/>
        </w:rPr>
        <w:t>队员仍未到场即视为自动放弃本项目（比赛开始时间以秩序册为准）。</w:t>
      </w:r>
    </w:p>
    <w:p w14:paraId="3617FA30">
      <w:pPr>
        <w:widowControl/>
        <w:snapToGrid/>
        <w:spacing w:line="560" w:lineRule="exact"/>
        <w:ind w:firstLine="640" w:firstLineChars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5.在比赛进行期间，双方队员必须服从主裁判罚。所有参赛队伍需服从组委会</w:t>
      </w:r>
      <w:r>
        <w:rPr>
          <w:rFonts w:hint="eastAsia" w:ascii="Times New Roman" w:hAnsi="Times New Roman"/>
          <w:lang w:val="en-US" w:eastAsia="zh-CN"/>
        </w:rPr>
        <w:t>或</w:t>
      </w:r>
      <w:r>
        <w:rPr>
          <w:rFonts w:ascii="Times New Roman" w:hAnsi="Times New Roman"/>
        </w:rPr>
        <w:t>仲裁委员会决定，如坚持不服从判决，组委会及仲裁委员会有权取消该队该局比赛参赛资格。</w:t>
      </w:r>
    </w:p>
    <w:p w14:paraId="50E5C958">
      <w:pPr>
        <w:spacing w:line="560" w:lineRule="exact"/>
        <w:ind w:firstLine="6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6.主裁或边裁出现严重误判或偏袒行为，参赛队员有权向比赛组委会</w:t>
      </w:r>
      <w:r>
        <w:rPr>
          <w:rFonts w:hint="eastAsia" w:ascii="Times New Roman" w:hAnsi="Times New Roman"/>
          <w:lang w:val="en-US" w:eastAsia="zh-CN"/>
        </w:rPr>
        <w:t>或仲裁委员会</w:t>
      </w:r>
      <w:r>
        <w:rPr>
          <w:rFonts w:ascii="Times New Roman" w:hAnsi="Times New Roman"/>
        </w:rPr>
        <w:t>投诉</w:t>
      </w:r>
      <w:r>
        <w:rPr>
          <w:rFonts w:hint="eastAsia" w:ascii="Times New Roman" w:hAnsi="Times New Roman"/>
        </w:rPr>
        <w:t>，</w:t>
      </w:r>
      <w:r>
        <w:rPr>
          <w:rFonts w:ascii="Times New Roman" w:hAnsi="Times New Roman"/>
        </w:rPr>
        <w:t>组委会</w:t>
      </w:r>
      <w:r>
        <w:rPr>
          <w:rFonts w:hint="eastAsia" w:ascii="Times New Roman" w:hAnsi="Times New Roman"/>
          <w:lang w:val="en-US" w:eastAsia="zh-CN"/>
        </w:rPr>
        <w:t>或仲裁委员会</w:t>
      </w:r>
      <w:r>
        <w:rPr>
          <w:rFonts w:ascii="Times New Roman" w:hAnsi="Times New Roman"/>
        </w:rPr>
        <w:t>将视情</w:t>
      </w:r>
      <w:r>
        <w:rPr>
          <w:rFonts w:hint="eastAsia" w:ascii="Times New Roman" w:hAnsi="Times New Roman"/>
          <w:lang w:val="en-US" w:eastAsia="zh-CN"/>
        </w:rPr>
        <w:t>况</w:t>
      </w:r>
      <w:r>
        <w:rPr>
          <w:rFonts w:ascii="Times New Roman" w:hAnsi="Times New Roman"/>
        </w:rPr>
        <w:t>更换裁判。参赛队员和</w:t>
      </w:r>
      <w:r>
        <w:rPr>
          <w:rFonts w:hint="eastAsia" w:ascii="Times New Roman" w:hAnsi="Times New Roman"/>
        </w:rPr>
        <w:t>啦啦</w:t>
      </w:r>
      <w:r>
        <w:rPr>
          <w:rFonts w:ascii="Times New Roman" w:hAnsi="Times New Roman"/>
        </w:rPr>
        <w:t>队员不得以过激的言语和动作顶撞裁判，否则裁判有权上诉组委会</w:t>
      </w:r>
      <w:r>
        <w:rPr>
          <w:rFonts w:hint="eastAsia" w:ascii="Times New Roman" w:hAnsi="Times New Roman"/>
          <w:lang w:val="en-US" w:eastAsia="zh-CN"/>
        </w:rPr>
        <w:t>或仲裁委员会</w:t>
      </w:r>
      <w:r>
        <w:rPr>
          <w:rFonts w:ascii="Times New Roman" w:hAnsi="Times New Roman"/>
        </w:rPr>
        <w:t>并要求该队员或</w:t>
      </w:r>
      <w:r>
        <w:rPr>
          <w:rFonts w:hint="eastAsia" w:ascii="Times New Roman" w:hAnsi="Times New Roman"/>
        </w:rPr>
        <w:t>啦啦</w:t>
      </w:r>
      <w:r>
        <w:rPr>
          <w:rFonts w:ascii="Times New Roman" w:hAnsi="Times New Roman"/>
        </w:rPr>
        <w:t>队离开赛场</w:t>
      </w:r>
      <w:r>
        <w:rPr>
          <w:rFonts w:hint="eastAsia" w:ascii="Times New Roman" w:hAnsi="Times New Roman"/>
        </w:rPr>
        <w:t>。</w:t>
      </w:r>
    </w:p>
    <w:p w14:paraId="1A6A20DE">
      <w:pPr>
        <w:widowControl/>
        <w:snapToGrid/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eastAsia="zh-CN"/>
        </w:rPr>
        <w:t>七</w:t>
      </w:r>
      <w:r>
        <w:rPr>
          <w:rFonts w:hint="eastAsia" w:ascii="Times New Roman" w:hAnsi="Times New Roman" w:eastAsia="黑体" w:cs="黑体"/>
        </w:rPr>
        <w:t>、报名方式</w:t>
      </w:r>
    </w:p>
    <w:p w14:paraId="747BADB3">
      <w:pPr>
        <w:spacing w:line="560" w:lineRule="exact"/>
        <w:ind w:firstLine="640"/>
        <w:rPr>
          <w:rFonts w:hint="eastAsia" w:ascii="Times New Roman" w:hAnsi="Times New Roman"/>
        </w:rPr>
      </w:pPr>
      <w:r>
        <w:rPr>
          <w:rFonts w:ascii="Times New Roman" w:hAnsi="Times New Roma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1133475</wp:posOffset>
            </wp:positionV>
            <wp:extent cx="1595120" cy="1595120"/>
            <wp:effectExtent l="0" t="0" r="5080" b="5080"/>
            <wp:wrapTopAndBottom/>
            <wp:docPr id="74525232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5252325" name="图片 2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120" cy="1595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/>
        </w:rPr>
        <w:t xml:space="preserve">1.每支队的领队通过微信识别如下二维码，先进行手机号注册，然后再重新识别二维码，点击“报名队伍”，点击“添加队伍”，创建球队名。 </w:t>
      </w:r>
    </w:p>
    <w:p w14:paraId="0EB48A07">
      <w:pPr>
        <w:spacing w:line="560" w:lineRule="exact"/>
        <w:ind w:firstLine="64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赛事客服：蔡国林 13311326181</w:t>
      </w:r>
    </w:p>
    <w:p w14:paraId="47C3B00D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2.每位参赛运动员通过微信识别上图二维码，先进行手机号注册，然后再重新识别二维码，点击“选手报名”，选择组别和球队，输入姓名、性别，学号，上传每个运动员的身份证明资料电子版（一卡通、学生证均可）。</w:t>
      </w:r>
    </w:p>
    <w:p w14:paraId="3945BEA9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3.报名名单公示后，运动员如对参赛选手资格有异议，必须在比赛前向组委会提出，组委会核实并确认该选手的参赛资格。比赛开始后不允许再对选手的资格提出异议。</w:t>
      </w:r>
    </w:p>
    <w:p w14:paraId="43B02E5D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>4.每支球队的领队在领队群里必须接龙报名2名随队裁判员，并建立裁判员微信群。</w:t>
      </w:r>
    </w:p>
    <w:p w14:paraId="22F06B9A">
      <w:pPr>
        <w:widowControl/>
        <w:snapToGrid/>
        <w:spacing w:line="560" w:lineRule="exact"/>
        <w:ind w:firstLine="640"/>
        <w:rPr>
          <w:rFonts w:hint="eastAsia" w:ascii="Times New Roman" w:hAnsi="Times New Roman" w:eastAsia="黑体" w:cs="黑体"/>
          <w:lang w:val="en-US" w:eastAsia="zh-CN"/>
        </w:rPr>
      </w:pPr>
      <w:r>
        <w:rPr>
          <w:rFonts w:hint="eastAsia" w:ascii="Times New Roman" w:hAnsi="Times New Roman" w:eastAsia="黑体" w:cs="黑体"/>
          <w:lang w:eastAsia="zh-CN"/>
        </w:rPr>
        <w:t>八</w:t>
      </w:r>
      <w:r>
        <w:rPr>
          <w:rFonts w:hint="eastAsia" w:ascii="Times New Roman" w:hAnsi="Times New Roman" w:eastAsia="黑体" w:cs="黑体"/>
        </w:rPr>
        <w:t>、</w:t>
      </w:r>
      <w:r>
        <w:rPr>
          <w:rFonts w:hint="eastAsia" w:ascii="Times New Roman" w:hAnsi="Times New Roman" w:eastAsia="黑体" w:cs="黑体"/>
          <w:lang w:val="en-US" w:eastAsia="zh-CN"/>
        </w:rPr>
        <w:t>特别说明</w:t>
      </w:r>
    </w:p>
    <w:p w14:paraId="58EF7EE0">
      <w:pPr>
        <w:spacing w:line="560" w:lineRule="exact"/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</w:rPr>
        <w:t xml:space="preserve">任何报名参加此次比赛的代表队，组委会自动视其同意此规程中的所有规定，本次比赛最终解释权属于中国人民大学第二十二届“白羽惜别”组委会。 </w:t>
      </w:r>
    </w:p>
    <w:p w14:paraId="76E33016">
      <w:pPr>
        <w:widowControl/>
        <w:snapToGrid/>
        <w:spacing w:line="560" w:lineRule="exact"/>
        <w:ind w:firstLine="640"/>
        <w:rPr>
          <w:rFonts w:hint="eastAsia" w:ascii="Times New Roman" w:hAnsi="Times New Roman" w:eastAsia="黑体" w:cs="黑体"/>
        </w:rPr>
      </w:pPr>
      <w:r>
        <w:rPr>
          <w:rFonts w:hint="eastAsia" w:ascii="Times New Roman" w:hAnsi="Times New Roman" w:eastAsia="黑体" w:cs="黑体"/>
          <w:lang w:val="en-US" w:eastAsia="zh-CN"/>
        </w:rPr>
        <w:t>九</w:t>
      </w:r>
      <w:r>
        <w:rPr>
          <w:rFonts w:hint="eastAsia" w:ascii="Times New Roman" w:hAnsi="Times New Roman" w:eastAsia="黑体" w:cs="黑体"/>
        </w:rPr>
        <w:t>、相关机构信息</w:t>
      </w:r>
    </w:p>
    <w:p w14:paraId="04B8BE99">
      <w:pPr>
        <w:spacing w:line="560" w:lineRule="exact"/>
        <w:ind w:firstLine="640"/>
        <w:rPr>
          <w:rFonts w:hint="eastAsia" w:ascii="Times New Roman" w:hAnsi="Times New Roman" w:eastAsia="楷体" w:cs="楷体"/>
          <w:b/>
          <w:bCs/>
        </w:rPr>
      </w:pPr>
      <w:r>
        <w:rPr>
          <w:rFonts w:hint="eastAsia" w:ascii="Times New Roman" w:hAnsi="Times New Roman" w:eastAsia="楷体" w:cs="楷体"/>
          <w:b/>
          <w:bCs/>
        </w:rPr>
        <w:t>（一）组委会</w:t>
      </w:r>
    </w:p>
    <w:p w14:paraId="0AFD81DC">
      <w:pPr>
        <w:spacing w:line="560" w:lineRule="exact"/>
        <w:ind w:firstLine="64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组委会主席：</w:t>
      </w:r>
    </w:p>
    <w:p w14:paraId="5C365D07">
      <w:pPr>
        <w:spacing w:line="560" w:lineRule="exact"/>
        <w:ind w:firstLine="64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  <w:lang w:val="en-US" w:eastAsia="zh-CN"/>
        </w:rPr>
        <w:t>刘凤良</w:t>
      </w:r>
    </w:p>
    <w:p w14:paraId="05A1D19D">
      <w:pPr>
        <w:spacing w:line="560" w:lineRule="exact"/>
        <w:ind w:firstLine="64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组委会成员：</w:t>
      </w:r>
    </w:p>
    <w:p w14:paraId="29A8987D">
      <w:pPr>
        <w:spacing w:line="560" w:lineRule="exact"/>
        <w:ind w:firstLine="64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</w:rPr>
        <w:t>张铭勇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戴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羽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姜晓妍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赵攀峰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朱克然</w:t>
      </w:r>
      <w:r>
        <w:rPr>
          <w:rFonts w:hint="eastAsia" w:ascii="Times New Roman" w:hAnsi="Times New Roman"/>
          <w:lang w:val="en-US" w:eastAsia="zh-CN"/>
        </w:rPr>
        <w:t xml:space="preserve">  </w:t>
      </w:r>
    </w:p>
    <w:p w14:paraId="4BAB97A9">
      <w:pPr>
        <w:spacing w:line="560" w:lineRule="exact"/>
        <w:ind w:firstLine="64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蓝祺轩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孙奥羽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金一舟</w:t>
      </w:r>
    </w:p>
    <w:p w14:paraId="0DD668F6">
      <w:pPr>
        <w:spacing w:line="560" w:lineRule="exact"/>
        <w:ind w:firstLine="640"/>
        <w:rPr>
          <w:rFonts w:hint="eastAsia" w:ascii="Times New Roman" w:hAnsi="Times New Roman" w:eastAsia="楷体" w:cs="楷体"/>
          <w:b/>
          <w:bCs/>
        </w:rPr>
      </w:pPr>
      <w:r>
        <w:rPr>
          <w:rFonts w:hint="eastAsia" w:ascii="Times New Roman" w:hAnsi="Times New Roman" w:eastAsia="楷体" w:cs="楷体"/>
          <w:b/>
          <w:bCs/>
        </w:rPr>
        <w:t>（二）仲裁委</w:t>
      </w:r>
    </w:p>
    <w:p w14:paraId="46032BA5">
      <w:pPr>
        <w:spacing w:line="560" w:lineRule="exact"/>
        <w:ind w:firstLine="64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总仲裁长：</w:t>
      </w:r>
    </w:p>
    <w:p w14:paraId="4FFC86C1">
      <w:pPr>
        <w:spacing w:line="560" w:lineRule="exact"/>
        <w:ind w:firstLine="640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何家弘</w:t>
      </w:r>
    </w:p>
    <w:p w14:paraId="2D486065">
      <w:pPr>
        <w:spacing w:line="560" w:lineRule="exact"/>
        <w:ind w:firstLine="640"/>
        <w:rPr>
          <w:rFonts w:hint="eastAsia" w:ascii="Times New Roman" w:hAnsi="Times New Roman"/>
          <w:b/>
          <w:bCs/>
        </w:rPr>
      </w:pPr>
      <w:r>
        <w:rPr>
          <w:rFonts w:hint="eastAsia" w:ascii="Times New Roman" w:hAnsi="Times New Roman"/>
          <w:b/>
          <w:bCs/>
        </w:rPr>
        <w:t>仲裁委成员：</w:t>
      </w:r>
    </w:p>
    <w:p w14:paraId="3F4D4BEB">
      <w:pPr>
        <w:spacing w:line="560" w:lineRule="exact"/>
        <w:ind w:firstLine="640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/>
        </w:rPr>
        <w:t>潘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平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张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磊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  <w:lang w:eastAsia="zh-CN"/>
        </w:rPr>
        <w:t>冯</w:t>
      </w:r>
      <w:r>
        <w:rPr>
          <w:rFonts w:hint="eastAsia" w:ascii="Times New Roman" w:hAnsi="Times New Roman"/>
        </w:rPr>
        <w:t>诗松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高富贵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姜晓妍</w:t>
      </w:r>
      <w:r>
        <w:rPr>
          <w:rFonts w:hint="eastAsia" w:ascii="Times New Roman" w:hAnsi="Times New Roman"/>
          <w:lang w:val="en-US" w:eastAsia="zh-CN"/>
        </w:rPr>
        <w:t xml:space="preserve">  </w:t>
      </w:r>
    </w:p>
    <w:p w14:paraId="706A2DC1">
      <w:pPr>
        <w:spacing w:line="560" w:lineRule="exact"/>
        <w:ind w:firstLine="640"/>
        <w:rPr>
          <w:rFonts w:hint="eastAsia" w:ascii="Times New Roman" w:hAnsi="Times New Roman"/>
          <w:highlight w:val="yellow"/>
        </w:rPr>
      </w:pPr>
      <w:r>
        <w:rPr>
          <w:rFonts w:hint="eastAsia" w:ascii="Times New Roman" w:hAnsi="Times New Roman"/>
        </w:rPr>
        <w:t>蓝祺轩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孙奥羽</w:t>
      </w:r>
      <w:r>
        <w:rPr>
          <w:rFonts w:hint="eastAsia" w:ascii="Times New Roman" w:hAnsi="Times New Roman"/>
          <w:lang w:val="en-US" w:eastAsia="zh-CN"/>
        </w:rPr>
        <w:t xml:space="preserve">  </w:t>
      </w:r>
      <w:r>
        <w:rPr>
          <w:rFonts w:hint="eastAsia" w:ascii="Times New Roman" w:hAnsi="Times New Roman"/>
        </w:rPr>
        <w:t>金一舟</w:t>
      </w:r>
    </w:p>
    <w:p w14:paraId="39943FFC">
      <w:pPr>
        <w:spacing w:line="560" w:lineRule="exact"/>
        <w:ind w:firstLine="640"/>
        <w:rPr>
          <w:rFonts w:hint="eastAsia" w:ascii="Times New Roman" w:hAnsi="Times New Roman"/>
          <w:highlight w:val="yellow"/>
        </w:rPr>
      </w:pPr>
    </w:p>
    <w:p w14:paraId="03BE510E">
      <w:pPr>
        <w:spacing w:line="560" w:lineRule="exact"/>
        <w:ind w:firstLine="640"/>
        <w:rPr>
          <w:rFonts w:hint="eastAsia" w:ascii="Times New Roman" w:hAnsi="Times New Roman" w:eastAsia="仿宋"/>
          <w:highlight w:val="yellow"/>
          <w:lang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AA24730-51C9-4AA2-B74E-A14666BA284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3900388-9AE1-4078-BFA2-229376B83632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2101650-2255-46F6-9626-0C0BE9E40A5D}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9829C7DA-A600-4CEC-95CC-E00C7C4347C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C3E1B1">
    <w:pPr>
      <w:pStyle w:val="14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264974">
                          <w:pPr>
                            <w:pStyle w:val="14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264974">
                    <w:pPr>
                      <w:pStyle w:val="14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D0EA14">
    <w:pPr>
      <w:pStyle w:val="14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876C83">
    <w:pPr>
      <w:pStyle w:val="1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D0EF7">
    <w:pPr>
      <w:pStyle w:val="1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EACBA">
    <w:pPr>
      <w:pStyle w:val="1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60560D">
    <w:pPr>
      <w:pStyle w:val="15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2DB8927"/>
    <w:multiLevelType w:val="multilevel"/>
    <w:tmpl w:val="12DB8927"/>
    <w:lvl w:ilvl="0" w:tentative="0">
      <w:start w:val="1"/>
      <w:numFmt w:val="decimal"/>
      <w:pStyle w:val="2"/>
      <w:lvlText w:val="%1."/>
      <w:lvlJc w:val="left"/>
      <w:pPr>
        <w:ind w:left="688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ind w:left="575" w:hanging="575"/>
      </w:pPr>
      <w:rPr>
        <w:rFonts w:hint="default"/>
      </w:rPr>
    </w:lvl>
    <w:lvl w:ilvl="2" w:tentative="0">
      <w:start w:val="1"/>
      <w:numFmt w:val="decimal"/>
      <w:pStyle w:val="4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NiZmQyMmQ1MjRlOTY3MmJlYTRmM2NkMTE4NzdiMTYifQ=="/>
  </w:docVars>
  <w:rsids>
    <w:rsidRoot w:val="6C1F7B57"/>
    <w:rsid w:val="0001421B"/>
    <w:rsid w:val="000C2856"/>
    <w:rsid w:val="001343E3"/>
    <w:rsid w:val="00197A8B"/>
    <w:rsid w:val="001C2AB8"/>
    <w:rsid w:val="001D15C9"/>
    <w:rsid w:val="00202A02"/>
    <w:rsid w:val="002523C7"/>
    <w:rsid w:val="002C3B08"/>
    <w:rsid w:val="002C3F04"/>
    <w:rsid w:val="002C6F1D"/>
    <w:rsid w:val="002D2812"/>
    <w:rsid w:val="002D42B9"/>
    <w:rsid w:val="002D5A84"/>
    <w:rsid w:val="00314744"/>
    <w:rsid w:val="0037484C"/>
    <w:rsid w:val="004011C1"/>
    <w:rsid w:val="00423564"/>
    <w:rsid w:val="00490A0E"/>
    <w:rsid w:val="004A5509"/>
    <w:rsid w:val="004B5C33"/>
    <w:rsid w:val="004C564C"/>
    <w:rsid w:val="004D54FE"/>
    <w:rsid w:val="004F20AE"/>
    <w:rsid w:val="00502A8D"/>
    <w:rsid w:val="00520AB4"/>
    <w:rsid w:val="00525D3F"/>
    <w:rsid w:val="00535749"/>
    <w:rsid w:val="006054F8"/>
    <w:rsid w:val="00606E38"/>
    <w:rsid w:val="00631050"/>
    <w:rsid w:val="006420DA"/>
    <w:rsid w:val="00675EEC"/>
    <w:rsid w:val="00701E23"/>
    <w:rsid w:val="00714EB2"/>
    <w:rsid w:val="00721666"/>
    <w:rsid w:val="00723E56"/>
    <w:rsid w:val="00760CB6"/>
    <w:rsid w:val="00762730"/>
    <w:rsid w:val="00763C45"/>
    <w:rsid w:val="007C1590"/>
    <w:rsid w:val="008451AF"/>
    <w:rsid w:val="00847A39"/>
    <w:rsid w:val="00863B59"/>
    <w:rsid w:val="008A6A6D"/>
    <w:rsid w:val="00900F80"/>
    <w:rsid w:val="00934202"/>
    <w:rsid w:val="009405D8"/>
    <w:rsid w:val="009A6FA3"/>
    <w:rsid w:val="009E1EDF"/>
    <w:rsid w:val="00A05CD5"/>
    <w:rsid w:val="00A50E15"/>
    <w:rsid w:val="00A65E6D"/>
    <w:rsid w:val="00A7118A"/>
    <w:rsid w:val="00A75E1F"/>
    <w:rsid w:val="00AD7645"/>
    <w:rsid w:val="00B04377"/>
    <w:rsid w:val="00B15218"/>
    <w:rsid w:val="00B1592D"/>
    <w:rsid w:val="00B22536"/>
    <w:rsid w:val="00B25805"/>
    <w:rsid w:val="00B4781B"/>
    <w:rsid w:val="00B52E83"/>
    <w:rsid w:val="00B86BD0"/>
    <w:rsid w:val="00C03B1D"/>
    <w:rsid w:val="00C45332"/>
    <w:rsid w:val="00C471E1"/>
    <w:rsid w:val="00CB456C"/>
    <w:rsid w:val="00D13892"/>
    <w:rsid w:val="00D440E3"/>
    <w:rsid w:val="00D7182C"/>
    <w:rsid w:val="00D9553A"/>
    <w:rsid w:val="00DA771E"/>
    <w:rsid w:val="00E57572"/>
    <w:rsid w:val="00EB1543"/>
    <w:rsid w:val="00ED026E"/>
    <w:rsid w:val="00EE75E0"/>
    <w:rsid w:val="00F518AC"/>
    <w:rsid w:val="00F7150F"/>
    <w:rsid w:val="00F8321D"/>
    <w:rsid w:val="00F83B28"/>
    <w:rsid w:val="00F87D7C"/>
    <w:rsid w:val="038C26EA"/>
    <w:rsid w:val="03F0145B"/>
    <w:rsid w:val="05B60C26"/>
    <w:rsid w:val="05DC03FE"/>
    <w:rsid w:val="07610F29"/>
    <w:rsid w:val="0A3B59B5"/>
    <w:rsid w:val="0A6A44EC"/>
    <w:rsid w:val="0A7669ED"/>
    <w:rsid w:val="0B754C85"/>
    <w:rsid w:val="0CA77331"/>
    <w:rsid w:val="0CC67DAD"/>
    <w:rsid w:val="0D951880"/>
    <w:rsid w:val="0DD51048"/>
    <w:rsid w:val="0F2E72F1"/>
    <w:rsid w:val="0F7A3A28"/>
    <w:rsid w:val="10434957"/>
    <w:rsid w:val="10457A5A"/>
    <w:rsid w:val="1090421F"/>
    <w:rsid w:val="11673155"/>
    <w:rsid w:val="121E0AAD"/>
    <w:rsid w:val="12F26322"/>
    <w:rsid w:val="13B10A95"/>
    <w:rsid w:val="14983A03"/>
    <w:rsid w:val="15E10D2D"/>
    <w:rsid w:val="16B41B4C"/>
    <w:rsid w:val="1710589D"/>
    <w:rsid w:val="180052EB"/>
    <w:rsid w:val="182C2671"/>
    <w:rsid w:val="18950127"/>
    <w:rsid w:val="19A60971"/>
    <w:rsid w:val="19AF1929"/>
    <w:rsid w:val="1A34378D"/>
    <w:rsid w:val="1A3E3A1B"/>
    <w:rsid w:val="1A7767E9"/>
    <w:rsid w:val="1AE95D47"/>
    <w:rsid w:val="1B1A1616"/>
    <w:rsid w:val="1DA01BE8"/>
    <w:rsid w:val="1E9D0594"/>
    <w:rsid w:val="1EB94258"/>
    <w:rsid w:val="1EC46E22"/>
    <w:rsid w:val="1ECD734F"/>
    <w:rsid w:val="1F176598"/>
    <w:rsid w:val="1FED67F2"/>
    <w:rsid w:val="1FEF7C34"/>
    <w:rsid w:val="20A33F24"/>
    <w:rsid w:val="21A048E4"/>
    <w:rsid w:val="2300203A"/>
    <w:rsid w:val="2308588F"/>
    <w:rsid w:val="23812232"/>
    <w:rsid w:val="239843C9"/>
    <w:rsid w:val="239F2CF3"/>
    <w:rsid w:val="244A2A9F"/>
    <w:rsid w:val="25320389"/>
    <w:rsid w:val="25D6622A"/>
    <w:rsid w:val="26476525"/>
    <w:rsid w:val="267B6944"/>
    <w:rsid w:val="26CA62E9"/>
    <w:rsid w:val="274912B9"/>
    <w:rsid w:val="2A0B4F4C"/>
    <w:rsid w:val="2AE77472"/>
    <w:rsid w:val="2B050CFF"/>
    <w:rsid w:val="2C2E6CCF"/>
    <w:rsid w:val="2CA156F3"/>
    <w:rsid w:val="2EA94D96"/>
    <w:rsid w:val="30011404"/>
    <w:rsid w:val="301D4C2D"/>
    <w:rsid w:val="309E1690"/>
    <w:rsid w:val="314859AE"/>
    <w:rsid w:val="31695C4D"/>
    <w:rsid w:val="31C53C32"/>
    <w:rsid w:val="33242BDA"/>
    <w:rsid w:val="343B206A"/>
    <w:rsid w:val="34C06933"/>
    <w:rsid w:val="35843E04"/>
    <w:rsid w:val="35E328D9"/>
    <w:rsid w:val="36F83232"/>
    <w:rsid w:val="37E736A8"/>
    <w:rsid w:val="38B10962"/>
    <w:rsid w:val="38EF5A38"/>
    <w:rsid w:val="3B24402F"/>
    <w:rsid w:val="3B505FE4"/>
    <w:rsid w:val="3D42560E"/>
    <w:rsid w:val="3D8F7A57"/>
    <w:rsid w:val="3DCE76C1"/>
    <w:rsid w:val="3FD7797E"/>
    <w:rsid w:val="3FDD509B"/>
    <w:rsid w:val="40021FEE"/>
    <w:rsid w:val="4286422C"/>
    <w:rsid w:val="444759B2"/>
    <w:rsid w:val="45BE090C"/>
    <w:rsid w:val="45C96E92"/>
    <w:rsid w:val="46192469"/>
    <w:rsid w:val="46B330F3"/>
    <w:rsid w:val="473A04E1"/>
    <w:rsid w:val="47591FDD"/>
    <w:rsid w:val="480212E4"/>
    <w:rsid w:val="48915C49"/>
    <w:rsid w:val="48C47CD9"/>
    <w:rsid w:val="498A0756"/>
    <w:rsid w:val="499E3C71"/>
    <w:rsid w:val="49DD3BAF"/>
    <w:rsid w:val="4A025A24"/>
    <w:rsid w:val="4B377870"/>
    <w:rsid w:val="4C15194E"/>
    <w:rsid w:val="4DA77A1E"/>
    <w:rsid w:val="4DAD444D"/>
    <w:rsid w:val="4F2A7373"/>
    <w:rsid w:val="4F3F440D"/>
    <w:rsid w:val="4F5075F8"/>
    <w:rsid w:val="4F7936A9"/>
    <w:rsid w:val="4F9D1A8A"/>
    <w:rsid w:val="4FAF52A8"/>
    <w:rsid w:val="4FB37368"/>
    <w:rsid w:val="50F405E3"/>
    <w:rsid w:val="512851CF"/>
    <w:rsid w:val="514C1EE5"/>
    <w:rsid w:val="51E956A5"/>
    <w:rsid w:val="522A08FB"/>
    <w:rsid w:val="52D67171"/>
    <w:rsid w:val="533C79B7"/>
    <w:rsid w:val="53E564D6"/>
    <w:rsid w:val="551E5CFF"/>
    <w:rsid w:val="56222C4C"/>
    <w:rsid w:val="564E6520"/>
    <w:rsid w:val="565802AF"/>
    <w:rsid w:val="57AE07FF"/>
    <w:rsid w:val="580E46EE"/>
    <w:rsid w:val="585A65D3"/>
    <w:rsid w:val="58AE7A8C"/>
    <w:rsid w:val="591B08C1"/>
    <w:rsid w:val="592D29CB"/>
    <w:rsid w:val="59883613"/>
    <w:rsid w:val="5A5F5E97"/>
    <w:rsid w:val="5AC46DA2"/>
    <w:rsid w:val="5B0663E2"/>
    <w:rsid w:val="5B44356A"/>
    <w:rsid w:val="5C2B60DE"/>
    <w:rsid w:val="5D323FC2"/>
    <w:rsid w:val="5D823794"/>
    <w:rsid w:val="5ED80D91"/>
    <w:rsid w:val="5F50072F"/>
    <w:rsid w:val="6017124D"/>
    <w:rsid w:val="61750921"/>
    <w:rsid w:val="62521D73"/>
    <w:rsid w:val="62856942"/>
    <w:rsid w:val="63890666"/>
    <w:rsid w:val="63B13457"/>
    <w:rsid w:val="645261D3"/>
    <w:rsid w:val="65183A9D"/>
    <w:rsid w:val="65CC6C7E"/>
    <w:rsid w:val="66C027A7"/>
    <w:rsid w:val="67031F48"/>
    <w:rsid w:val="671A7E08"/>
    <w:rsid w:val="673628DB"/>
    <w:rsid w:val="67ED1F99"/>
    <w:rsid w:val="69557EF4"/>
    <w:rsid w:val="69795523"/>
    <w:rsid w:val="69D37A05"/>
    <w:rsid w:val="6AE35367"/>
    <w:rsid w:val="6C1F7B57"/>
    <w:rsid w:val="6CAE1D1B"/>
    <w:rsid w:val="6DA71E62"/>
    <w:rsid w:val="6E9144B8"/>
    <w:rsid w:val="6EEA7AC9"/>
    <w:rsid w:val="6F9F3DFB"/>
    <w:rsid w:val="70176662"/>
    <w:rsid w:val="70E6090E"/>
    <w:rsid w:val="72074378"/>
    <w:rsid w:val="72D35C78"/>
    <w:rsid w:val="73183AB6"/>
    <w:rsid w:val="73987DD3"/>
    <w:rsid w:val="74192100"/>
    <w:rsid w:val="77092403"/>
    <w:rsid w:val="7729536F"/>
    <w:rsid w:val="77707F12"/>
    <w:rsid w:val="77F87C41"/>
    <w:rsid w:val="7E5A1636"/>
    <w:rsid w:val="7F2F4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napToGrid w:val="0"/>
      <w:spacing w:line="560" w:lineRule="exact"/>
      <w:ind w:firstLine="720" w:firstLineChars="200"/>
    </w:pPr>
    <w:rPr>
      <w:rFonts w:eastAsia="仿宋" w:asciiTheme="minorHAnsi" w:hAnsiTheme="minorHAnsi" w:cstheme="minorBidi"/>
      <w:color w:val="333333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50" w:beforeLines="50" w:line="240" w:lineRule="auto"/>
      <w:ind w:firstLine="0" w:firstLineChars="0"/>
      <w:outlineLvl w:val="0"/>
    </w:pPr>
    <w:rPr>
      <w:rFonts w:ascii="Calibri" w:hAnsi="Calibri" w:eastAsia="楷体" w:cs="Times New Roman"/>
      <w:b/>
      <w:kern w:val="44"/>
      <w:sz w:val="28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firstLine="0" w:firstLineChars="0"/>
      <w:outlineLvl w:val="1"/>
    </w:pPr>
    <w:rPr>
      <w:rFonts w:ascii="Arial" w:hAnsi="Arial" w:eastAsia="楷体" w:cs="Times New Roman"/>
      <w:b/>
      <w:sz w:val="28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widowControl/>
      <w:numPr>
        <w:ilvl w:val="2"/>
        <w:numId w:val="1"/>
      </w:numPr>
      <w:tabs>
        <w:tab w:val="left" w:pos="720"/>
      </w:tabs>
      <w:ind w:left="1020" w:leftChars="100" w:firstLine="0" w:firstLineChars="0"/>
      <w:outlineLvl w:val="2"/>
    </w:pPr>
    <w:rPr>
      <w:rFonts w:ascii="Times New Roman" w:hAnsi="Times New Roman" w:eastAsia="楷体" w:cs="Times New Roman"/>
      <w:b/>
      <w:bCs/>
      <w:sz w:val="30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after="64" w:line="317" w:lineRule="auto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after="64" w:line="317" w:lineRule="auto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after="64" w:line="317" w:lineRule="auto"/>
      <w:outlineLvl w:val="8"/>
    </w:pPr>
    <w:rPr>
      <w:rFonts w:ascii="Arial" w:hAnsi="Arial" w:eastAsia="黑体"/>
      <w:sz w:val="21"/>
    </w:rPr>
  </w:style>
  <w:style w:type="character" w:default="1" w:styleId="21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qFormat/>
    <w:uiPriority w:val="0"/>
    <w:pPr>
      <w:spacing w:after="120"/>
    </w:pPr>
  </w:style>
  <w:style w:type="paragraph" w:styleId="12">
    <w:name w:val="Body Text Indent"/>
    <w:basedOn w:val="1"/>
    <w:qFormat/>
    <w:uiPriority w:val="0"/>
    <w:pPr>
      <w:spacing w:after="120"/>
      <w:ind w:left="420" w:leftChars="200"/>
    </w:pPr>
  </w:style>
  <w:style w:type="paragraph" w:styleId="13">
    <w:name w:val="toc 3"/>
    <w:basedOn w:val="1"/>
    <w:next w:val="1"/>
    <w:qFormat/>
    <w:uiPriority w:val="0"/>
    <w:pPr>
      <w:spacing w:after="10" w:afterLines="10"/>
      <w:ind w:left="840" w:leftChars="400"/>
    </w:pPr>
    <w:rPr>
      <w:rFonts w:ascii="Times New Roman" w:hAnsi="Times New Roman" w:eastAsia="宋体"/>
    </w:rPr>
  </w:style>
  <w:style w:type="paragraph" w:styleId="14">
    <w:name w:val="footer"/>
    <w:basedOn w:val="1"/>
    <w:link w:val="25"/>
    <w:qFormat/>
    <w:uiPriority w:val="0"/>
    <w:pPr>
      <w:tabs>
        <w:tab w:val="center" w:pos="4153"/>
        <w:tab w:val="right" w:pos="8306"/>
      </w:tabs>
      <w:spacing w:line="240" w:lineRule="atLeast"/>
    </w:pPr>
    <w:rPr>
      <w:sz w:val="18"/>
      <w:szCs w:val="18"/>
    </w:rPr>
  </w:style>
  <w:style w:type="paragraph" w:styleId="15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6">
    <w:name w:val="toc 1"/>
    <w:basedOn w:val="1"/>
    <w:next w:val="1"/>
    <w:qFormat/>
    <w:uiPriority w:val="0"/>
    <w:pPr>
      <w:spacing w:after="10" w:afterLines="10" w:line="320" w:lineRule="exact"/>
    </w:pPr>
    <w:rPr>
      <w:rFonts w:ascii="Times New Roman" w:hAnsi="Times New Roman" w:eastAsia="宋体"/>
      <w:sz w:val="28"/>
    </w:rPr>
  </w:style>
  <w:style w:type="paragraph" w:styleId="17">
    <w:name w:val="toc 2"/>
    <w:basedOn w:val="1"/>
    <w:next w:val="1"/>
    <w:qFormat/>
    <w:uiPriority w:val="0"/>
    <w:pPr>
      <w:spacing w:after="10" w:afterLines="10" w:line="280" w:lineRule="exact"/>
      <w:ind w:left="420" w:leftChars="200"/>
    </w:pPr>
    <w:rPr>
      <w:rFonts w:ascii="Times New Roman" w:hAnsi="Times New Roman" w:eastAsia="宋体"/>
      <w:sz w:val="24"/>
    </w:rPr>
  </w:style>
  <w:style w:type="paragraph" w:styleId="18">
    <w:name w:val="Body Text First Indent"/>
    <w:basedOn w:val="11"/>
    <w:qFormat/>
    <w:uiPriority w:val="0"/>
    <w:pPr>
      <w:ind w:firstLine="420" w:firstLineChars="100"/>
    </w:pPr>
  </w:style>
  <w:style w:type="paragraph" w:styleId="19">
    <w:name w:val="Body Text First Indent 2"/>
    <w:basedOn w:val="12"/>
    <w:qFormat/>
    <w:uiPriority w:val="0"/>
    <w:pPr>
      <w:spacing w:line="240" w:lineRule="auto"/>
      <w:ind w:left="0" w:leftChars="0" w:firstLine="200"/>
    </w:pPr>
    <w:rPr>
      <w:rFonts w:ascii="Times New Roman" w:hAnsi="Times New Roman" w:eastAsia="宋体"/>
      <w:kern w:val="0"/>
    </w:rPr>
  </w:style>
  <w:style w:type="character" w:styleId="22">
    <w:name w:val="Emphasis"/>
    <w:basedOn w:val="21"/>
    <w:qFormat/>
    <w:uiPriority w:val="0"/>
    <w:rPr>
      <w:i/>
    </w:rPr>
  </w:style>
  <w:style w:type="paragraph" w:customStyle="1" w:styleId="23">
    <w:name w:val="正文1"/>
    <w:qFormat/>
    <w:uiPriority w:val="0"/>
    <w:rPr>
      <w:rFonts w:hint="eastAsia" w:ascii="仿宋" w:hAnsi="仿宋" w:eastAsia="仿宋" w:cs="仿宋"/>
      <w:sz w:val="30"/>
      <w:szCs w:val="22"/>
      <w:lang w:val="en-US" w:eastAsia="zh-CN" w:bidi="ar-SA"/>
    </w:rPr>
  </w:style>
  <w:style w:type="character" w:customStyle="1" w:styleId="24">
    <w:name w:val="页眉 字符"/>
    <w:basedOn w:val="21"/>
    <w:link w:val="15"/>
    <w:qFormat/>
    <w:uiPriority w:val="0"/>
    <w:rPr>
      <w:rFonts w:eastAsia="仿宋"/>
      <w:color w:val="333333"/>
      <w:kern w:val="2"/>
      <w:sz w:val="18"/>
      <w:szCs w:val="18"/>
    </w:rPr>
  </w:style>
  <w:style w:type="character" w:customStyle="1" w:styleId="25">
    <w:name w:val="页脚 字符"/>
    <w:basedOn w:val="21"/>
    <w:link w:val="14"/>
    <w:qFormat/>
    <w:uiPriority w:val="0"/>
    <w:rPr>
      <w:rFonts w:eastAsia="仿宋"/>
      <w:color w:val="333333"/>
      <w:kern w:val="2"/>
      <w:sz w:val="18"/>
      <w:szCs w:val="18"/>
    </w:rPr>
  </w:style>
  <w:style w:type="character" w:customStyle="1" w:styleId="26">
    <w:name w:val="fontstyle01"/>
    <w:basedOn w:val="21"/>
    <w:qFormat/>
    <w:uiPriority w:val="0"/>
    <w:rPr>
      <w:rFonts w:hint="eastAsia" w:ascii="仿宋" w:hAnsi="仿宋" w:eastAsia="仿宋"/>
      <w:color w:val="000000"/>
      <w:sz w:val="28"/>
      <w:szCs w:val="28"/>
    </w:rPr>
  </w:style>
  <w:style w:type="character" w:customStyle="1" w:styleId="27">
    <w:name w:val="fontstyle21"/>
    <w:basedOn w:val="21"/>
    <w:qFormat/>
    <w:uiPriority w:val="0"/>
    <w:rPr>
      <w:rFonts w:hint="eastAsia" w:ascii="宋体" w:hAnsi="宋体" w:eastAsia="宋体"/>
      <w:color w:val="000000"/>
      <w:sz w:val="18"/>
      <w:szCs w:val="18"/>
    </w:rPr>
  </w:style>
  <w:style w:type="character" w:customStyle="1" w:styleId="28">
    <w:name w:val="fontstyle31"/>
    <w:basedOn w:val="21"/>
    <w:qFormat/>
    <w:uiPriority w:val="0"/>
    <w:rPr>
      <w:rFonts w:hint="default" w:ascii="TimesNewRomanPSMT" w:hAnsi="TimesNewRomanPSMT"/>
      <w:color w:val="000000"/>
      <w:sz w:val="18"/>
      <w:szCs w:val="18"/>
    </w:rPr>
  </w:style>
  <w:style w:type="paragraph" w:customStyle="1" w:styleId="29">
    <w:name w:val="Revision"/>
    <w:hidden/>
    <w:unhideWhenUsed/>
    <w:qFormat/>
    <w:uiPriority w:val="99"/>
    <w:rPr>
      <w:rFonts w:eastAsia="仿宋" w:asciiTheme="minorHAnsi" w:hAnsiTheme="minorHAnsi" w:cstheme="minorBidi"/>
      <w:color w:val="333333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2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318a9d-7538-4c1e-b266-80c006dd4fb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1945</Words>
  <Characters>2032</Characters>
  <Lines>66</Lines>
  <Paragraphs>65</Paragraphs>
  <TotalTime>3</TotalTime>
  <ScaleCrop>false</ScaleCrop>
  <LinksUpToDate>false</LinksUpToDate>
  <CharactersWithSpaces>2083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2026-05-11T01:04:00Z</dcterms:created>
  <dc:creator>rucwen</dc:creator>
  <cp:lastModifiedBy>刘培彧</cp:lastModifiedBy>
  <dcterms:modified xsi:type="dcterms:W3CDTF">2026-05-19T02:50:34Z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AA5A1DCC7CD44DB79F74B47B8724601D_13</vt:lpwstr>
  </property>
  <property fmtid="{D5CDD505-2E9C-101B-9397-08002B2CF9AE}" pid="4" name="KSOTemplateDocerSaveRecord">
    <vt:lpwstr>eyJoZGlkIjoiNTUwMWY3OTkzZjNmNGIyYTVmN2M1NjQxYjAzMWQ3ODEiLCJ1c2VySWQiOiIyOTUwNTUxMDIifQ==</vt:lpwstr>
  </property>
</Properties>
</file>