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中国人民大学第十二届青年教师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教学基本功比赛规程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pStyle w:val="4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一、竞赛内容及流程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以“上好一堂课”为竞赛理念，参赛选手</w:t>
      </w:r>
      <w:r>
        <w:rPr>
          <w:rFonts w:ascii="仿宋" w:hAnsi="仿宋" w:eastAsia="仿宋"/>
          <w:color w:val="000000"/>
          <w:sz w:val="32"/>
          <w:szCs w:val="32"/>
        </w:rPr>
        <w:t>准备</w:t>
      </w:r>
      <w:r>
        <w:rPr>
          <w:rFonts w:hint="eastAsia" w:ascii="仿宋" w:hAnsi="仿宋" w:eastAsia="仿宋"/>
          <w:color w:val="000000"/>
          <w:sz w:val="32"/>
          <w:szCs w:val="32"/>
        </w:rPr>
        <w:t>一门</w:t>
      </w:r>
      <w:r>
        <w:rPr>
          <w:rFonts w:ascii="仿宋" w:hAnsi="仿宋" w:eastAsia="仿宋"/>
          <w:color w:val="000000"/>
          <w:sz w:val="32"/>
          <w:szCs w:val="32"/>
        </w:rPr>
        <w:t>参赛课程的</w:t>
      </w:r>
      <w:r>
        <w:rPr>
          <w:rFonts w:hint="eastAsia" w:ascii="仿宋" w:hAnsi="仿宋" w:eastAsia="仿宋"/>
          <w:color w:val="000000"/>
          <w:sz w:val="32"/>
          <w:szCs w:val="32"/>
        </w:rPr>
        <w:t>3个教学节段，每个教学</w:t>
      </w:r>
      <w:r>
        <w:rPr>
          <w:rFonts w:ascii="仿宋" w:hAnsi="仿宋" w:eastAsia="仿宋"/>
          <w:color w:val="000000"/>
          <w:sz w:val="32"/>
          <w:szCs w:val="32"/>
        </w:rPr>
        <w:t>节段包含</w:t>
      </w:r>
      <w:r>
        <w:rPr>
          <w:rFonts w:hint="eastAsia" w:ascii="仿宋" w:hAnsi="仿宋" w:eastAsia="仿宋"/>
          <w:color w:val="000000"/>
          <w:sz w:val="32"/>
          <w:szCs w:val="32"/>
        </w:rPr>
        <w:t>1个</w:t>
      </w:r>
      <w:r>
        <w:rPr>
          <w:rFonts w:ascii="仿宋" w:hAnsi="仿宋" w:eastAsia="仿宋"/>
          <w:color w:val="000000"/>
          <w:sz w:val="32"/>
          <w:szCs w:val="32"/>
        </w:rPr>
        <w:t>教学设计和</w:t>
      </w:r>
      <w:r>
        <w:rPr>
          <w:rFonts w:hint="eastAsia" w:ascii="仿宋" w:hAnsi="仿宋" w:eastAsia="仿宋"/>
          <w:color w:val="000000"/>
          <w:sz w:val="32"/>
          <w:szCs w:val="32"/>
        </w:rPr>
        <w:t>1个</w:t>
      </w:r>
      <w:r>
        <w:rPr>
          <w:rFonts w:ascii="仿宋" w:hAnsi="仿宋" w:eastAsia="仿宋"/>
          <w:color w:val="000000"/>
          <w:sz w:val="32"/>
          <w:szCs w:val="32"/>
        </w:rPr>
        <w:t>现场展示PPT。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评价环节由教学设计、现场展示两部分组成，成绩评定采用百分制，两者权重分别为20%、80%。</w:t>
      </w:r>
      <w:r>
        <w:rPr>
          <w:rFonts w:hint="eastAsia" w:ascii="仿宋" w:hAnsi="仿宋" w:eastAsia="仿宋"/>
          <w:sz w:val="32"/>
          <w:szCs w:val="32"/>
        </w:rPr>
        <w:t>比赛评委由专家和学生共同组成。比赛全程录像，赛后将录像资料向参赛选手反馈。</w:t>
      </w:r>
    </w:p>
    <w:p>
      <w:pPr>
        <w:pStyle w:val="4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二、竞赛内容及方法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（一）教学设计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教学设计是指以1个课时为基本单位，对教学活动的设想与安排。</w:t>
      </w:r>
      <w:r>
        <w:rPr>
          <w:rFonts w:hint="eastAsia" w:ascii="仿宋_GB2312" w:eastAsia="仿宋_GB2312" w:cs="仿宋_GB2312" w:hAnsiTheme="minorHAnsi"/>
          <w:kern w:val="0"/>
          <w:sz w:val="32"/>
          <w:szCs w:val="32"/>
        </w:rPr>
        <w:t>基本要素有：</w:t>
      </w:r>
      <w:r>
        <w:rPr>
          <w:rFonts w:hint="eastAsia" w:ascii="仿宋" w:hAnsi="仿宋" w:eastAsia="仿宋"/>
          <w:color w:val="000000"/>
          <w:sz w:val="32"/>
          <w:szCs w:val="32"/>
        </w:rPr>
        <w:t>题目、教学目的、教学思想、教学分析（内容、重难点）、教学方法和策略以及教学安排等。选手需提交完整的教学设计方案（不能是讲稿或者提纲式的简案）。要求教学目的明确，教学思路清晰，注重学生全面发展；教学内容充实，既符合大纲要求，又反映学术发展；充分考虑课程的重点与难点，有较强的针对性；教学过程组织合理，方法运用恰当有效；文字表达准确、阐述清楚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（二）现场展示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实际课堂教学展示规定时间为20 分钟，用普通话授课，现场提供电脑投影设备、黑板等。根据各自参赛课程需要，选手可携带教学模型、挂图等。评委主要从教学内容、教学组织、教学语言与教态、教学特色四个方面进行考评，包括教学过程的设计、教学效果、教案体现、课堂应变能力等。根据各自参赛课程需要，选手可携带教学模型、挂图、激光笔等。请重点注意以下方面：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1、教学内容：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（1）教学内容理论联系实际，符合学生的特点；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（2）注重学术性，渗透专业思想，为教学目标服务；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（3）重点突出，条理清楚，内容承前启后，循序渐进。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2、教学组织：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（1）教学过程安排合理，方法运用灵活、恰当；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（2）启发性强，能有效地调动学生思维、学习积极性；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（3）熟练、恰当地运用新型教学手段，有效提高教学质量。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3、教学语言与教态：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（1）普通话讲课，语言清晰、准确、生动；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（2）善于运用手势、表情，教态自然大方；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（3）着装整洁得体，精神饱满，亲和力强。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4、多媒体及板书：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（1）多媒体技术应用得当；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（2）板书设计合理；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（3）字体图表工整、美观、规范；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（4）不得显示学院标识及选手信息。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5、师德师风：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（1）人生观正确，生活态度积极；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（2）结合专业学习，主动关心学生的思想状态，引导学生树立正确的专业意识、世界观和价值观；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（3）尊重学生。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三、竞赛评分标准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比赛满分100分，其中教学设计20分、现场展示专家评价70分、现场展示学生评价10分。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/>
          <w:sz w:val="32"/>
          <w:szCs w:val="32"/>
        </w:rPr>
        <w:t>教学设计评价表（占20%，量表满分20分）</w:t>
      </w:r>
    </w:p>
    <w:tbl>
      <w:tblPr>
        <w:tblStyle w:val="2"/>
        <w:tblW w:w="90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752"/>
        <w:gridCol w:w="1445"/>
        <w:gridCol w:w="1830"/>
        <w:gridCol w:w="1771"/>
        <w:gridCol w:w="16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</w:rPr>
              <w:t>评价标准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</w:rPr>
              <w:t>总分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2"/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</w:rPr>
              <w:t>教学目的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</w:rPr>
              <w:t>教学内容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</w:rPr>
              <w:t>教学形式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4"/>
              </w:rPr>
            </w:pPr>
            <w:r>
              <w:rPr>
                <w:rFonts w:hint="eastAsia" w:ascii="仿宋" w:hAnsi="仿宋" w:eastAsia="仿宋"/>
                <w:b/>
              </w:rPr>
              <w:t>教学手段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标准说明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 xml:space="preserve">教案综合评 价    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教学目标明确，符合课程大纲的要求，注重学生全面发展。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教学内容凸显立德树人理念和思想政治工作要求，无科学性错误，内容的顺序安排符合专业学科逻辑，容量合适，理论联系实际，符合学生特点。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正确选择使用各种教学媒体，充分考虑教学重点和难点，进行有针对性的分析与设计。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选手序号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20分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4分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6分</w:t>
            </w: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１号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4"/>
              </w:rPr>
            </w:pPr>
            <w:r>
              <w:rPr>
                <w:rFonts w:hint="eastAsia" w:ascii="仿宋" w:hAnsi="仿宋" w:eastAsia="仿宋"/>
              </w:rPr>
              <w:t>２号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6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…</w:t>
            </w:r>
          </w:p>
        </w:tc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  <w:tc>
          <w:tcPr>
            <w:tcW w:w="16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420" w:firstLineChars="200"/>
              <w:rPr>
                <w:rFonts w:ascii="仿宋" w:hAnsi="仿宋" w:eastAsia="仿宋"/>
                <w:szCs w:val="24"/>
                <w:lang w:eastAsia="ja-JP"/>
              </w:rPr>
            </w:pPr>
          </w:p>
        </w:tc>
      </w:tr>
    </w:tbl>
    <w:p>
      <w:pPr>
        <w:ind w:left="1140"/>
        <w:rPr>
          <w:rFonts w:ascii="仿宋" w:hAnsi="仿宋" w:eastAsia="仿宋"/>
          <w:sz w:val="24"/>
        </w:rPr>
      </w:pPr>
    </w:p>
    <w:p>
      <w:pPr>
        <w:ind w:left="1140"/>
        <w:rPr>
          <w:rFonts w:ascii="仿宋" w:hAnsi="仿宋" w:eastAsia="仿宋"/>
          <w:sz w:val="24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（二）现场展示专家评价表（占70%，量表满分70分）</w:t>
      </w:r>
    </w:p>
    <w:tbl>
      <w:tblPr>
        <w:tblStyle w:val="2"/>
        <w:tblW w:w="91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60"/>
        <w:gridCol w:w="1074"/>
        <w:gridCol w:w="1048"/>
        <w:gridCol w:w="927"/>
        <w:gridCol w:w="989"/>
        <w:gridCol w:w="986"/>
        <w:gridCol w:w="1024"/>
        <w:gridCol w:w="10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总分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内容</w:t>
            </w:r>
          </w:p>
        </w:tc>
        <w:tc>
          <w:tcPr>
            <w:tcW w:w="1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讲授</w:t>
            </w:r>
          </w:p>
        </w:tc>
        <w:tc>
          <w:tcPr>
            <w:tcW w:w="19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演示</w:t>
            </w:r>
          </w:p>
        </w:tc>
        <w:tc>
          <w:tcPr>
            <w:tcW w:w="20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互动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评价标准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合计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教学内容充实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表达清晰流畅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语言有感染力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演示有冲击力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设计有创造性</w:t>
            </w: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互动形式新颖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反馈点评到位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标准说明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选手各项表现的综合评价总分。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凸显立德树人理念和思想政治工作要求，信息</w:t>
            </w:r>
            <w:r>
              <w:rPr>
                <w:rFonts w:hint="eastAsia" w:ascii="仿宋" w:hAnsi="仿宋" w:eastAsia="仿宋"/>
                <w:szCs w:val="21"/>
              </w:rPr>
              <w:t>量饱满、科学严谨、有深度。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语言组织有层次、有重点、有变化。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口头语言和肢体语言富有表现力，仪态表情投入。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教学材料新颖，视觉效果强烈（包括板书或实物）。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演示制作富有创意，新奇独到。</w:t>
            </w: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课堂气氛活跃，活动多样化，参与形式新鲜。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激励学员参与，点评发人深思。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选手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满分70分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１号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２号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10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  <w:tc>
          <w:tcPr>
            <w:tcW w:w="1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" w:hAnsi="仿宋" w:eastAsia="仿宋"/>
                <w:szCs w:val="21"/>
                <w:lang w:eastAsia="ja-JP"/>
              </w:rPr>
            </w:pPr>
          </w:p>
        </w:tc>
      </w:tr>
    </w:tbl>
    <w:p>
      <w:pPr>
        <w:adjustRightInd w:val="0"/>
        <w:snapToGrid w:val="0"/>
        <w:spacing w:before="312" w:beforeLines="100" w:line="120" w:lineRule="exact"/>
        <w:rPr>
          <w:rFonts w:ascii="仿宋" w:hAnsi="仿宋" w:eastAsia="仿宋"/>
          <w:sz w:val="24"/>
        </w:rPr>
      </w:pPr>
    </w:p>
    <w:p>
      <w:pPr>
        <w:adjustRightInd w:val="0"/>
        <w:snapToGrid w:val="0"/>
        <w:spacing w:before="312" w:beforeLines="100" w:line="360" w:lineRule="auto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（三）</w:t>
      </w:r>
      <w:r>
        <w:rPr>
          <w:rFonts w:hint="eastAsia" w:ascii="仿宋" w:hAnsi="仿宋" w:eastAsia="仿宋"/>
          <w:color w:val="000000"/>
          <w:sz w:val="32"/>
          <w:szCs w:val="32"/>
        </w:rPr>
        <w:t>现场展示学生评价表（占10%，量表满分30分，总分加权后为10分）</w:t>
      </w:r>
    </w:p>
    <w:tbl>
      <w:tblPr>
        <w:tblStyle w:val="2"/>
        <w:tblW w:w="90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9"/>
        <w:gridCol w:w="1284"/>
        <w:gridCol w:w="1415"/>
        <w:gridCol w:w="1245"/>
        <w:gridCol w:w="1278"/>
        <w:gridCol w:w="13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25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听</w:t>
            </w:r>
          </w:p>
        </w:tc>
        <w:tc>
          <w:tcPr>
            <w:tcW w:w="26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看</w:t>
            </w:r>
          </w:p>
        </w:tc>
        <w:tc>
          <w:tcPr>
            <w:tcW w:w="26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容易理解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语言抓人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演示生动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形象有趣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触动较大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</w:rPr>
              <w:t>富有启发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标准说明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讲述清楚明白，知识容易消化。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语言有吸引力，我的注意力始终都很集中。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教学情景引人入胜，令我难忘。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演示内容直观，激发了我的学习兴趣和热情。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让人身临其境，提升了我的知识技能。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引起了我的深度思考，获得了一些重要启示。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选手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１号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２号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…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Cs w:val="21"/>
                <w:lang w:eastAsia="ja-JP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4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四、比赛办法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1.赛事组委会召集成立赛事评委会，按照学科兼顾、类别多样原则聘请校内外资深教学专家，同时邀请学生担任评委，对选手的教学设计、现场展示等进行评审，综合评定选手最终成绩和获奖等级。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2.允许每位选手现场展示时自带学生，最多5名。</w:t>
      </w:r>
    </w:p>
    <w:p>
      <w:pPr>
        <w:pStyle w:val="4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3.教学设计由专家评委赛前评审；现场展示按照抽签顺序进行。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3BC863-EF09-494E-81D6-A299273058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1F8443D-A87E-41C9-91EB-96CB1888ED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60CD64-9480-4E27-8074-6227CF4C03F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32D5C1E-CC8C-42FA-B4D0-1345D51A13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A4F3B4A-70FF-4812-B842-6010484800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A3YTY2YmM3NjQzOTMzODZhNTI1NmY1ZWU3OGMifQ=="/>
  </w:docVars>
  <w:rsids>
    <w:rsidRoot w:val="7B291077"/>
    <w:rsid w:val="7B2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1831</Words>
  <Characters>1865</Characters>
  <Lines>0</Lines>
  <Paragraphs>0</Paragraphs>
  <TotalTime>0</TotalTime>
  <ScaleCrop>false</ScaleCrop>
  <LinksUpToDate>false</LinksUpToDate>
  <CharactersWithSpaces>1871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2022-09-27T05:56:00Z</dcterms:created>
  <dc:creator>式微</dc:creator>
  <cp:lastModifiedBy>式微</cp:lastModifiedBy>
  <dcterms:modified xsi:type="dcterms:W3CDTF">2022-09-27T05:57:24Z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304B9A700FA04947B54F55A7425312C7</vt:lpwstr>
  </property>
</Properties>
</file>